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7EA0" w14:textId="77777777" w:rsidR="007146C8" w:rsidRDefault="007146C8" w:rsidP="001B5E20">
      <w:pPr>
        <w:jc w:val="center"/>
        <w:rPr>
          <w:b/>
          <w:sz w:val="36"/>
          <w:szCs w:val="36"/>
        </w:rPr>
      </w:pPr>
    </w:p>
    <w:p w14:paraId="64AB9A56" w14:textId="77777777" w:rsidR="00AD1282" w:rsidRDefault="00AD1282" w:rsidP="0019237A">
      <w:pPr>
        <w:jc w:val="center"/>
        <w:rPr>
          <w:b/>
          <w:sz w:val="36"/>
          <w:szCs w:val="36"/>
        </w:rPr>
      </w:pPr>
    </w:p>
    <w:p w14:paraId="264CC9C2" w14:textId="77777777" w:rsidR="00AD0F1A" w:rsidRDefault="00AD0F1A" w:rsidP="0019237A">
      <w:pPr>
        <w:jc w:val="center"/>
        <w:rPr>
          <w:b/>
          <w:sz w:val="36"/>
          <w:szCs w:val="36"/>
        </w:rPr>
      </w:pPr>
      <w:r w:rsidRPr="00AD0F1A">
        <w:rPr>
          <w:b/>
          <w:sz w:val="36"/>
          <w:szCs w:val="36"/>
        </w:rPr>
        <w:t>VÝZVA K</w:t>
      </w:r>
      <w:r w:rsidR="0019237A">
        <w:rPr>
          <w:b/>
          <w:sz w:val="36"/>
          <w:szCs w:val="36"/>
        </w:rPr>
        <w:t> </w:t>
      </w:r>
      <w:r w:rsidRPr="00AD0F1A">
        <w:rPr>
          <w:b/>
          <w:sz w:val="36"/>
          <w:szCs w:val="36"/>
        </w:rPr>
        <w:t>PODÁNÍ NABÍDKY</w:t>
      </w:r>
    </w:p>
    <w:p w14:paraId="6AE4DC42" w14:textId="77777777" w:rsidR="0019237A" w:rsidRPr="001B5E20" w:rsidRDefault="0019237A" w:rsidP="0019237A">
      <w:pPr>
        <w:jc w:val="center"/>
        <w:rPr>
          <w:b/>
          <w:sz w:val="36"/>
          <w:szCs w:val="36"/>
        </w:rPr>
      </w:pPr>
    </w:p>
    <w:p w14:paraId="68E2C670" w14:textId="77777777" w:rsidR="00436607" w:rsidRDefault="00D411A1" w:rsidP="001B5E20">
      <w:pPr>
        <w:jc w:val="center"/>
        <w:rPr>
          <w:b/>
        </w:rPr>
      </w:pPr>
      <w:r>
        <w:rPr>
          <w:b/>
        </w:rPr>
        <w:t>na v</w:t>
      </w:r>
      <w:r w:rsidR="001B5E20">
        <w:rPr>
          <w:b/>
        </w:rPr>
        <w:t>eřejn</w:t>
      </w:r>
      <w:r>
        <w:rPr>
          <w:b/>
        </w:rPr>
        <w:t>ou</w:t>
      </w:r>
      <w:r w:rsidR="001B5E20">
        <w:rPr>
          <w:b/>
        </w:rPr>
        <w:t xml:space="preserve"> zakázk</w:t>
      </w:r>
      <w:r>
        <w:rPr>
          <w:b/>
        </w:rPr>
        <w:t>u</w:t>
      </w:r>
      <w:r w:rsidR="001B5E20">
        <w:rPr>
          <w:b/>
        </w:rPr>
        <w:t xml:space="preserve"> malého rozsahu</w:t>
      </w:r>
      <w:r w:rsidR="00436607">
        <w:rPr>
          <w:b/>
        </w:rPr>
        <w:t xml:space="preserve"> </w:t>
      </w:r>
    </w:p>
    <w:p w14:paraId="5EE39745" w14:textId="397EA9E6" w:rsidR="0019237A" w:rsidRDefault="005B4CCD" w:rsidP="001B5E20">
      <w:pPr>
        <w:jc w:val="center"/>
        <w:rPr>
          <w:b/>
        </w:rPr>
      </w:pPr>
      <w:r w:rsidRPr="00382560">
        <w:rPr>
          <w:b/>
        </w:rPr>
        <w:t xml:space="preserve">na </w:t>
      </w:r>
      <w:r w:rsidR="000B5EA2" w:rsidRPr="00382560">
        <w:rPr>
          <w:b/>
        </w:rPr>
        <w:t>služby</w:t>
      </w:r>
      <w:r>
        <w:rPr>
          <w:b/>
        </w:rPr>
        <w:t xml:space="preserve"> </w:t>
      </w:r>
    </w:p>
    <w:p w14:paraId="5C2F1113" w14:textId="77777777" w:rsidR="0019237A" w:rsidRDefault="0019237A" w:rsidP="001B5E20">
      <w:pPr>
        <w:jc w:val="center"/>
        <w:rPr>
          <w:b/>
        </w:rPr>
      </w:pPr>
    </w:p>
    <w:p w14:paraId="14AEEC08" w14:textId="77777777" w:rsidR="00AD0F1A" w:rsidRPr="001B5E20" w:rsidRDefault="00AD0F1A" w:rsidP="001B5E20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48C8DC" wp14:editId="624E9555">
                <wp:simplePos x="0" y="0"/>
                <wp:positionH relativeFrom="margin">
                  <wp:posOffset>-204469</wp:posOffset>
                </wp:positionH>
                <wp:positionV relativeFrom="paragraph">
                  <wp:posOffset>294640</wp:posOffset>
                </wp:positionV>
                <wp:extent cx="6172200" cy="9525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BA0AE" w14:textId="16084BC2" w:rsidR="00AB04BD" w:rsidRPr="00672D79" w:rsidRDefault="008E2A07" w:rsidP="008E2A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Hlk155700672"/>
                            <w:bookmarkStart w:id="1" w:name="_Hlk155700673"/>
                            <w:r>
                              <w:rPr>
                                <w:rFonts w:eastAsia="Calibri" w:cs="Tahoma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Poskytování služeb Správce stavby pro řízení </w:t>
                            </w:r>
                            <w:r w:rsidR="00192FDE">
                              <w:rPr>
                                <w:rFonts w:eastAsia="Calibri" w:cs="Tahoma"/>
                                <w:b/>
                                <w:bCs/>
                                <w:color w:val="000000"/>
                                <w:szCs w:val="24"/>
                              </w:rPr>
                              <w:t>veřejné zakázky</w:t>
                            </w:r>
                            <w:r>
                              <w:rPr>
                                <w:rFonts w:eastAsia="Calibri" w:cs="Tahoma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LED projection systém II.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48C8DC" id="Zaoblený obdélník 1" o:spid="_x0000_s1026" style="position:absolute;left:0;text-align:left;margin-left:-16.1pt;margin-top:23.2pt;width:486pt;height:75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A2BA0AE" w14:textId="16084BC2" w:rsidR="00AB04BD" w:rsidRPr="00672D79" w:rsidRDefault="008E2A07" w:rsidP="008E2A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bookmarkStart w:id="2" w:name="_Hlk155700672"/>
                      <w:bookmarkStart w:id="3" w:name="_Hlk155700673"/>
                      <w:r>
                        <w:rPr>
                          <w:rFonts w:eastAsia="Calibri" w:cs="Tahoma"/>
                          <w:b/>
                          <w:bCs/>
                          <w:color w:val="000000"/>
                          <w:szCs w:val="24"/>
                        </w:rPr>
                        <w:t xml:space="preserve">Poskytování služeb Správce stavby pro řízení </w:t>
                      </w:r>
                      <w:r w:rsidR="00192FDE">
                        <w:rPr>
                          <w:rFonts w:eastAsia="Calibri" w:cs="Tahoma"/>
                          <w:b/>
                          <w:bCs/>
                          <w:color w:val="000000"/>
                          <w:szCs w:val="24"/>
                        </w:rPr>
                        <w:t>veřejné zakázky</w:t>
                      </w:r>
                      <w:r>
                        <w:rPr>
                          <w:rFonts w:eastAsia="Calibri" w:cs="Tahoma"/>
                          <w:b/>
                          <w:bCs/>
                          <w:color w:val="000000"/>
                          <w:szCs w:val="24"/>
                        </w:rPr>
                        <w:t xml:space="preserve"> LED projection systém II.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A1B87D" w14:textId="77777777" w:rsidR="0019237A" w:rsidRDefault="00AD0F1A" w:rsidP="00AD0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2F551F" w14:textId="77777777" w:rsidR="0019237A" w:rsidRDefault="0019237A" w:rsidP="00AD0F1A"/>
    <w:p w14:paraId="4AE16B90" w14:textId="77777777" w:rsidR="0019237A" w:rsidRDefault="0019237A" w:rsidP="00AD0F1A"/>
    <w:p w14:paraId="44E86355" w14:textId="77777777" w:rsidR="00AD0F1A" w:rsidRDefault="00AD0F1A" w:rsidP="00AD0F1A">
      <w:r>
        <w:tab/>
      </w:r>
      <w:r>
        <w:tab/>
      </w:r>
      <w:r>
        <w:tab/>
      </w:r>
      <w:r>
        <w:tab/>
      </w:r>
    </w:p>
    <w:p w14:paraId="22377C90" w14:textId="77777777" w:rsidR="00AD0F1A" w:rsidRDefault="00AD0F1A" w:rsidP="00AD0F1A">
      <w:pPr>
        <w:jc w:val="center"/>
      </w:pPr>
      <w:r>
        <w:t>Nejedná se o zadávací řízení dle zákona č. 134/2016 Sb., o zadávání veřejných zakázek,</w:t>
      </w:r>
      <w:r w:rsidR="00D411A1">
        <w:br/>
      </w:r>
      <w:r>
        <w:t>ve znění pozdějších předpisů (dále jen zákon).</w:t>
      </w:r>
    </w:p>
    <w:p w14:paraId="45B25B22" w14:textId="77777777" w:rsidR="00AD1282" w:rsidRDefault="00AD1282" w:rsidP="00AD1282"/>
    <w:p w14:paraId="665EF161" w14:textId="77777777" w:rsidR="00AD1282" w:rsidRDefault="00AD1282" w:rsidP="00AD1282"/>
    <w:p w14:paraId="635F01C2" w14:textId="77777777" w:rsidR="0019237A" w:rsidRDefault="0019237A"/>
    <w:p w14:paraId="4ED3626A" w14:textId="77777777" w:rsidR="005214E7" w:rsidRDefault="005214E7"/>
    <w:p w14:paraId="1E736EC7" w14:textId="77777777" w:rsidR="005214E7" w:rsidRDefault="005214E7"/>
    <w:p w14:paraId="4D6D7BD8" w14:textId="77777777" w:rsidR="005214E7" w:rsidRDefault="005214E7"/>
    <w:p w14:paraId="7C34E61B" w14:textId="77777777" w:rsidR="005214E7" w:rsidRDefault="005214E7"/>
    <w:p w14:paraId="146C9571" w14:textId="77777777" w:rsidR="005214E7" w:rsidRDefault="005214E7"/>
    <w:p w14:paraId="24ADDECD" w14:textId="77777777" w:rsidR="005214E7" w:rsidRDefault="005214E7"/>
    <w:p w14:paraId="3D4934A4" w14:textId="77777777" w:rsidR="005214E7" w:rsidRDefault="005214E7"/>
    <w:p w14:paraId="3C754D12" w14:textId="77777777" w:rsidR="005214E7" w:rsidRDefault="005214E7"/>
    <w:p w14:paraId="7B1A8F0A" w14:textId="40436BDE" w:rsidR="005214E7" w:rsidRDefault="005214E7"/>
    <w:p w14:paraId="758E056D" w14:textId="77777777" w:rsidR="000E5758" w:rsidRDefault="000E5758"/>
    <w:p w14:paraId="44EE7B3A" w14:textId="77777777" w:rsidR="00733F0D" w:rsidRPr="005A4E30" w:rsidRDefault="001C0130" w:rsidP="001F7654">
      <w:pPr>
        <w:pStyle w:val="Nadpis1"/>
        <w:numPr>
          <w:ilvl w:val="0"/>
          <w:numId w:val="3"/>
        </w:numPr>
        <w:shd w:val="clear" w:color="auto" w:fill="D9D9D9" w:themeFill="background1" w:themeFillShade="D9"/>
        <w:ind w:left="426" w:hanging="426"/>
        <w:rPr>
          <w:sz w:val="28"/>
        </w:rPr>
      </w:pPr>
      <w:bookmarkStart w:id="4" w:name="_Toc532977402"/>
      <w:r w:rsidRPr="005A4E30">
        <w:rPr>
          <w:sz w:val="28"/>
        </w:rPr>
        <w:lastRenderedPageBreak/>
        <w:t>ZÁKLADNÍ ÚDAJE O ZADAVATELI</w:t>
      </w:r>
      <w:bookmarkEnd w:id="4"/>
      <w:r w:rsidRPr="005A4E30">
        <w:rPr>
          <w:sz w:val="28"/>
        </w:rPr>
        <w:t xml:space="preserve">  </w:t>
      </w:r>
    </w:p>
    <w:p w14:paraId="0BFA3F02" w14:textId="77777777" w:rsidR="001C0130" w:rsidRDefault="001C0130" w:rsidP="001C0130">
      <w:pPr>
        <w:spacing w:after="0"/>
        <w:ind w:firstLine="426"/>
      </w:pPr>
    </w:p>
    <w:p w14:paraId="1A4FE886" w14:textId="77777777" w:rsidR="004D2891" w:rsidRDefault="005A4E30" w:rsidP="0040345C">
      <w:pPr>
        <w:spacing w:after="0"/>
        <w:ind w:left="2552" w:hanging="2552"/>
        <w:rPr>
          <w:b/>
        </w:rPr>
      </w:pPr>
      <w:r>
        <w:rPr>
          <w:b/>
        </w:rPr>
        <w:t>Název zadavatele</w:t>
      </w:r>
      <w:r w:rsidR="00B14181">
        <w:rPr>
          <w:b/>
        </w:rPr>
        <w:tab/>
      </w:r>
      <w:r w:rsidR="00733F0D" w:rsidRPr="00113C9B">
        <w:rPr>
          <w:b/>
        </w:rPr>
        <w:t>:</w:t>
      </w:r>
      <w:r w:rsidRPr="00113C9B">
        <w:rPr>
          <w:b/>
        </w:rPr>
        <w:tab/>
      </w:r>
      <w:r w:rsidR="00D411A1">
        <w:rPr>
          <w:b/>
        </w:rPr>
        <w:t>Hvězdárna a planetárium hlavního města Prahy,</w:t>
      </w:r>
    </w:p>
    <w:p w14:paraId="06982A62" w14:textId="77777777" w:rsidR="00D411A1" w:rsidRPr="004D2891" w:rsidRDefault="00D411A1" w:rsidP="0040345C">
      <w:pPr>
        <w:spacing w:after="0"/>
        <w:ind w:left="2552" w:hanging="2552"/>
        <w:rPr>
          <w:b/>
        </w:rPr>
      </w:pPr>
      <w:r>
        <w:rPr>
          <w:b/>
        </w:rPr>
        <w:tab/>
      </w:r>
      <w:r>
        <w:rPr>
          <w:b/>
        </w:rPr>
        <w:tab/>
      </w:r>
      <w:r w:rsidR="005B4CCD">
        <w:rPr>
          <w:b/>
        </w:rPr>
        <w:t>p</w:t>
      </w:r>
      <w:r>
        <w:rPr>
          <w:b/>
        </w:rPr>
        <w:t>říspěvková organizace hl. m. Prahy</w:t>
      </w:r>
    </w:p>
    <w:p w14:paraId="169EB2F1" w14:textId="77777777" w:rsidR="004A5B1F" w:rsidRPr="00436A15" w:rsidRDefault="004D2891" w:rsidP="0040345C">
      <w:pPr>
        <w:spacing w:after="0"/>
        <w:ind w:left="2552" w:hanging="2552"/>
      </w:pPr>
      <w:r w:rsidRPr="00436A15">
        <w:t>Sídlo</w:t>
      </w:r>
      <w:r w:rsidRPr="00436A15">
        <w:tab/>
      </w:r>
      <w:r w:rsidR="004A5B1F" w:rsidRPr="00436A15">
        <w:t>:</w:t>
      </w:r>
      <w:r w:rsidR="004A5B1F" w:rsidRPr="00436A15">
        <w:tab/>
      </w:r>
      <w:r w:rsidR="00D411A1" w:rsidRPr="00436A15">
        <w:t>Královská obora 233, 170 21 Praha 7</w:t>
      </w:r>
    </w:p>
    <w:p w14:paraId="61438A03" w14:textId="77777777" w:rsidR="004D2891" w:rsidRPr="00436A15" w:rsidRDefault="004D2891" w:rsidP="0040345C">
      <w:pPr>
        <w:spacing w:after="0"/>
        <w:ind w:left="2552" w:hanging="2552"/>
      </w:pPr>
      <w:r w:rsidRPr="00436A15">
        <w:t>IČO</w:t>
      </w:r>
      <w:r w:rsidRPr="00436A15">
        <w:tab/>
        <w:t>:</w:t>
      </w:r>
      <w:r w:rsidRPr="00436A15">
        <w:tab/>
      </w:r>
      <w:r w:rsidR="00D411A1" w:rsidRPr="00436A15">
        <w:rPr>
          <w:szCs w:val="24"/>
        </w:rPr>
        <w:t>00064441</w:t>
      </w:r>
    </w:p>
    <w:p w14:paraId="77127359" w14:textId="77777777" w:rsidR="00D411A1" w:rsidRPr="00436A15" w:rsidRDefault="004D2891" w:rsidP="0040345C">
      <w:pPr>
        <w:spacing w:after="0" w:line="240" w:lineRule="auto"/>
        <w:ind w:left="2552" w:hanging="2552"/>
        <w:jc w:val="both"/>
        <w:rPr>
          <w:szCs w:val="24"/>
        </w:rPr>
      </w:pPr>
      <w:r w:rsidRPr="00436A15">
        <w:rPr>
          <w:szCs w:val="24"/>
        </w:rPr>
        <w:t>Zastoupený</w:t>
      </w:r>
      <w:r w:rsidR="00B14181" w:rsidRPr="00436A15">
        <w:rPr>
          <w:szCs w:val="24"/>
        </w:rPr>
        <w:tab/>
      </w:r>
      <w:r w:rsidRPr="00436A15">
        <w:rPr>
          <w:szCs w:val="24"/>
        </w:rPr>
        <w:t>:</w:t>
      </w:r>
      <w:r w:rsidRPr="00436A15">
        <w:rPr>
          <w:szCs w:val="24"/>
        </w:rPr>
        <w:tab/>
      </w:r>
      <w:r w:rsidR="00B44217">
        <w:rPr>
          <w:szCs w:val="24"/>
        </w:rPr>
        <w:t>Mgr. Jakub Rozehnal</w:t>
      </w:r>
      <w:r w:rsidR="00D411A1" w:rsidRPr="00436A15">
        <w:rPr>
          <w:szCs w:val="24"/>
        </w:rPr>
        <w:t>, ředitel organizace</w:t>
      </w:r>
    </w:p>
    <w:p w14:paraId="19E00A81" w14:textId="77777777" w:rsidR="00D411A1" w:rsidRPr="00BE2FB1" w:rsidRDefault="00D411A1" w:rsidP="0040345C">
      <w:pPr>
        <w:spacing w:after="0"/>
        <w:ind w:left="2552" w:hanging="2552"/>
        <w:jc w:val="both"/>
        <w:rPr>
          <w:szCs w:val="24"/>
        </w:rPr>
      </w:pPr>
      <w:r w:rsidRPr="00436A15">
        <w:rPr>
          <w:szCs w:val="24"/>
        </w:rPr>
        <w:t>Kontaktní osoba</w:t>
      </w:r>
      <w:r w:rsidRPr="00436A15">
        <w:rPr>
          <w:szCs w:val="24"/>
        </w:rPr>
        <w:tab/>
        <w:t>:</w:t>
      </w:r>
      <w:r w:rsidRPr="00436A15">
        <w:rPr>
          <w:szCs w:val="24"/>
        </w:rPr>
        <w:tab/>
      </w:r>
      <w:r w:rsidRPr="00BE2FB1">
        <w:rPr>
          <w:szCs w:val="24"/>
        </w:rPr>
        <w:t xml:space="preserve">Ing. </w:t>
      </w:r>
      <w:r w:rsidR="00BE2FB1" w:rsidRPr="00BE2FB1">
        <w:rPr>
          <w:szCs w:val="24"/>
        </w:rPr>
        <w:t>Petr Rezek</w:t>
      </w:r>
      <w:r w:rsidRPr="00BE2FB1">
        <w:rPr>
          <w:szCs w:val="24"/>
        </w:rPr>
        <w:t xml:space="preserve">, </w:t>
      </w:r>
      <w:r w:rsidR="000B2333">
        <w:rPr>
          <w:szCs w:val="24"/>
        </w:rPr>
        <w:t>ekonomický náměstek</w:t>
      </w:r>
    </w:p>
    <w:p w14:paraId="42FFC35D" w14:textId="77777777" w:rsidR="00D411A1" w:rsidRPr="00436A15" w:rsidRDefault="00D411A1" w:rsidP="0040345C">
      <w:pPr>
        <w:spacing w:after="0"/>
        <w:ind w:left="2552" w:hanging="2552"/>
        <w:jc w:val="both"/>
        <w:rPr>
          <w:szCs w:val="24"/>
        </w:rPr>
      </w:pPr>
      <w:r w:rsidRPr="00BE2FB1">
        <w:rPr>
          <w:szCs w:val="24"/>
        </w:rPr>
        <w:tab/>
      </w:r>
      <w:r w:rsidRPr="00BE2FB1">
        <w:rPr>
          <w:szCs w:val="24"/>
        </w:rPr>
        <w:tab/>
        <w:t xml:space="preserve">tel.: </w:t>
      </w:r>
      <w:r w:rsidR="00BE2FB1" w:rsidRPr="00BE2FB1">
        <w:rPr>
          <w:lang w:eastAsia="cs-CZ"/>
        </w:rPr>
        <w:t>777 754 784</w:t>
      </w:r>
      <w:r w:rsidRPr="00BE2FB1">
        <w:rPr>
          <w:szCs w:val="24"/>
        </w:rPr>
        <w:t xml:space="preserve">, e-mail: </w:t>
      </w:r>
      <w:r w:rsidR="00BE2FB1" w:rsidRPr="00BE2FB1">
        <w:rPr>
          <w:szCs w:val="24"/>
        </w:rPr>
        <w:t>rezek</w:t>
      </w:r>
      <w:r w:rsidRPr="00BE2FB1">
        <w:rPr>
          <w:szCs w:val="24"/>
        </w:rPr>
        <w:t>@planetum.cz</w:t>
      </w:r>
    </w:p>
    <w:p w14:paraId="68F6B215" w14:textId="77777777" w:rsidR="007B5B1D" w:rsidRPr="007B5B1D" w:rsidRDefault="00F254BF" w:rsidP="0042095C">
      <w:pPr>
        <w:pStyle w:val="Nadpis1"/>
        <w:numPr>
          <w:ilvl w:val="0"/>
          <w:numId w:val="2"/>
        </w:numPr>
        <w:shd w:val="clear" w:color="auto" w:fill="D9D9D9" w:themeFill="background1" w:themeFillShade="D9"/>
        <w:jc w:val="both"/>
        <w:rPr>
          <w:iCs/>
          <w:sz w:val="28"/>
        </w:rPr>
      </w:pPr>
      <w:bookmarkStart w:id="5" w:name="_Toc532977403"/>
      <w:r>
        <w:rPr>
          <w:iCs/>
          <w:sz w:val="28"/>
        </w:rPr>
        <w:t>SMLUVNÍ ZASTOUPENÍ ZADAVATELE</w:t>
      </w:r>
      <w:bookmarkEnd w:id="5"/>
    </w:p>
    <w:p w14:paraId="5B1AADAA" w14:textId="77777777" w:rsidR="007B5B1D" w:rsidRPr="00113C9B" w:rsidRDefault="007B5B1D" w:rsidP="001C0130">
      <w:pPr>
        <w:spacing w:after="0"/>
        <w:ind w:firstLine="426"/>
        <w:rPr>
          <w:b/>
        </w:rPr>
      </w:pPr>
    </w:p>
    <w:p w14:paraId="29852B06" w14:textId="77777777" w:rsidR="005B4CCD" w:rsidRPr="00436A15" w:rsidRDefault="005B4CCD" w:rsidP="005B4CCD">
      <w:pPr>
        <w:tabs>
          <w:tab w:val="num" w:pos="360"/>
        </w:tabs>
        <w:spacing w:after="0" w:line="240" w:lineRule="auto"/>
        <w:ind w:left="357" w:hanging="357"/>
        <w:jc w:val="both"/>
        <w:rPr>
          <w:rFonts w:eastAsia="Times New Roman" w:cs="Times New Roman"/>
          <w:b/>
          <w:szCs w:val="24"/>
          <w:lang w:eastAsia="ar-SA"/>
        </w:rPr>
      </w:pPr>
      <w:r w:rsidRPr="00436A15">
        <w:rPr>
          <w:rFonts w:eastAsia="Times New Roman" w:cs="Times New Roman"/>
          <w:b/>
          <w:szCs w:val="24"/>
          <w:lang w:eastAsia="ar-SA"/>
        </w:rPr>
        <w:t>Zástupce zadavatele</w:t>
      </w:r>
      <w:r w:rsidRPr="00436A15">
        <w:rPr>
          <w:rFonts w:eastAsia="Times New Roman" w:cs="Times New Roman"/>
          <w:b/>
          <w:szCs w:val="24"/>
          <w:lang w:eastAsia="ar-SA"/>
        </w:rPr>
        <w:tab/>
        <w:t>:</w:t>
      </w:r>
      <w:r w:rsidRPr="00436A15">
        <w:rPr>
          <w:rFonts w:eastAsia="Times New Roman" w:cs="Times New Roman"/>
          <w:b/>
          <w:szCs w:val="24"/>
          <w:lang w:eastAsia="ar-SA"/>
        </w:rPr>
        <w:tab/>
        <w:t>CGB - Consult, s.r.o.</w:t>
      </w:r>
    </w:p>
    <w:p w14:paraId="74D05DF8" w14:textId="77777777" w:rsidR="005B4CCD" w:rsidRPr="00436A15" w:rsidRDefault="005B4CCD" w:rsidP="005B4CCD">
      <w:p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se sídlem</w:t>
      </w:r>
      <w:r w:rsidRPr="00436A15">
        <w:rPr>
          <w:rFonts w:eastAsia="Times New Roman" w:cs="Times New Roman"/>
          <w:szCs w:val="24"/>
          <w:lang w:eastAsia="ar-SA"/>
        </w:rPr>
        <w:tab/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>Pod Děkankou 27</w:t>
      </w:r>
      <w:r w:rsidRPr="00436A15">
        <w:rPr>
          <w:rFonts w:eastAsia="Times New Roman" w:cs="Times New Roman"/>
          <w:szCs w:val="24"/>
          <w:lang w:eastAsia="ar-SA"/>
        </w:rPr>
        <w:t>, 1</w:t>
      </w:r>
      <w:r>
        <w:rPr>
          <w:rFonts w:eastAsia="Times New Roman" w:cs="Times New Roman"/>
          <w:szCs w:val="24"/>
          <w:lang w:eastAsia="ar-SA"/>
        </w:rPr>
        <w:t>47</w:t>
      </w:r>
      <w:r w:rsidRPr="00436A15">
        <w:rPr>
          <w:rFonts w:eastAsia="Times New Roman" w:cs="Times New Roman"/>
          <w:szCs w:val="24"/>
          <w:lang w:eastAsia="ar-SA"/>
        </w:rPr>
        <w:t xml:space="preserve"> 00 Praha </w:t>
      </w:r>
      <w:r>
        <w:rPr>
          <w:rFonts w:eastAsia="Times New Roman" w:cs="Times New Roman"/>
          <w:szCs w:val="24"/>
          <w:lang w:eastAsia="ar-SA"/>
        </w:rPr>
        <w:t>4</w:t>
      </w:r>
    </w:p>
    <w:p w14:paraId="78B1D64C" w14:textId="77777777" w:rsidR="005B4CCD" w:rsidRPr="00436A15" w:rsidRDefault="005B4CCD" w:rsidP="005B4CCD">
      <w:p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IČO</w:t>
      </w:r>
      <w:r w:rsidRPr="00436A15">
        <w:rPr>
          <w:rFonts w:eastAsia="Times New Roman" w:cs="Times New Roman"/>
          <w:szCs w:val="24"/>
          <w:lang w:eastAsia="ar-SA"/>
        </w:rPr>
        <w:tab/>
      </w:r>
      <w:r w:rsidRPr="00436A15">
        <w:rPr>
          <w:rFonts w:eastAsia="Times New Roman" w:cs="Times New Roman"/>
          <w:szCs w:val="24"/>
          <w:lang w:eastAsia="ar-SA"/>
        </w:rPr>
        <w:tab/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  <w:t>25100921</w:t>
      </w:r>
    </w:p>
    <w:p w14:paraId="59770E54" w14:textId="77777777" w:rsidR="005B4CCD" w:rsidRPr="00436A15" w:rsidRDefault="005B4CCD" w:rsidP="005B4CCD">
      <w:p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DIČ</w:t>
      </w:r>
      <w:r w:rsidRPr="00436A15">
        <w:rPr>
          <w:rFonts w:eastAsia="Times New Roman" w:cs="Times New Roman"/>
          <w:szCs w:val="24"/>
          <w:lang w:eastAsia="ar-SA"/>
        </w:rPr>
        <w:tab/>
      </w:r>
      <w:r w:rsidRPr="00436A15">
        <w:rPr>
          <w:rFonts w:eastAsia="Times New Roman" w:cs="Times New Roman"/>
          <w:szCs w:val="24"/>
          <w:lang w:eastAsia="ar-SA"/>
        </w:rPr>
        <w:tab/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  <w:t>CZ25100921</w:t>
      </w:r>
    </w:p>
    <w:p w14:paraId="476D9BEF" w14:textId="77777777" w:rsidR="005B4CCD" w:rsidRPr="00436A15" w:rsidRDefault="005B4CCD" w:rsidP="005B4CCD">
      <w:p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j</w:t>
      </w:r>
      <w:r>
        <w:rPr>
          <w:rFonts w:eastAsia="Times New Roman" w:cs="Times New Roman"/>
          <w:szCs w:val="24"/>
          <w:lang w:eastAsia="ar-SA"/>
        </w:rPr>
        <w:t>ednající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:</w:t>
      </w:r>
      <w:r>
        <w:rPr>
          <w:rFonts w:eastAsia="Times New Roman" w:cs="Times New Roman"/>
          <w:szCs w:val="24"/>
          <w:lang w:eastAsia="ar-SA"/>
        </w:rPr>
        <w:tab/>
      </w:r>
      <w:r w:rsidR="003D0FD2">
        <w:rPr>
          <w:rFonts w:eastAsia="Times New Roman" w:cs="Times New Roman"/>
          <w:szCs w:val="24"/>
          <w:lang w:eastAsia="ar-SA"/>
        </w:rPr>
        <w:t xml:space="preserve">Mgr. Zuzanou Knobovou, jednatelkou </w:t>
      </w:r>
      <w:r w:rsidRPr="00436A15">
        <w:rPr>
          <w:rFonts w:eastAsia="Times New Roman" w:cs="Times New Roman"/>
          <w:szCs w:val="24"/>
          <w:lang w:eastAsia="ar-SA"/>
        </w:rPr>
        <w:t>společnosti</w:t>
      </w:r>
    </w:p>
    <w:p w14:paraId="5303FD7C" w14:textId="77777777" w:rsidR="005B4CCD" w:rsidRPr="00436A15" w:rsidRDefault="005B4CCD" w:rsidP="005B4CCD">
      <w:p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kontaktní osoba</w:t>
      </w:r>
      <w:r w:rsidRPr="00436A15">
        <w:rPr>
          <w:rFonts w:eastAsia="Times New Roman" w:cs="Times New Roman"/>
          <w:szCs w:val="24"/>
          <w:lang w:eastAsia="ar-SA"/>
        </w:rPr>
        <w:tab/>
        <w:t xml:space="preserve">: </w:t>
      </w:r>
      <w:r w:rsidRPr="00436A15"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>Kateřina Struhová</w:t>
      </w:r>
      <w:r w:rsidRPr="00436A15">
        <w:rPr>
          <w:rFonts w:eastAsia="Times New Roman" w:cs="Times New Roman"/>
          <w:szCs w:val="24"/>
          <w:lang w:eastAsia="ar-SA"/>
        </w:rPr>
        <w:t xml:space="preserve">, tel: </w:t>
      </w:r>
      <w:r>
        <w:rPr>
          <w:rFonts w:eastAsia="Times New Roman" w:cs="Times New Roman"/>
          <w:szCs w:val="24"/>
          <w:lang w:eastAsia="ar-SA"/>
        </w:rPr>
        <w:t>724 872 405</w:t>
      </w:r>
      <w:r w:rsidRPr="00436A15">
        <w:rPr>
          <w:rFonts w:eastAsia="Times New Roman" w:cs="Times New Roman"/>
          <w:szCs w:val="24"/>
          <w:lang w:eastAsia="ar-SA"/>
        </w:rPr>
        <w:t xml:space="preserve">, e-mail: </w:t>
      </w:r>
      <w:r>
        <w:rPr>
          <w:szCs w:val="24"/>
        </w:rPr>
        <w:t>struhova</w:t>
      </w:r>
      <w:r w:rsidRPr="00436A15">
        <w:rPr>
          <w:szCs w:val="24"/>
        </w:rPr>
        <w:t>@cgb.cz</w:t>
      </w:r>
    </w:p>
    <w:p w14:paraId="5B2059D5" w14:textId="77777777" w:rsidR="005B4CCD" w:rsidRPr="00436A15" w:rsidRDefault="005B4CCD" w:rsidP="005B4CC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zCs w:val="24"/>
          <w:lang w:eastAsia="ar-SA"/>
        </w:rPr>
      </w:pPr>
    </w:p>
    <w:p w14:paraId="03232DC7" w14:textId="77777777" w:rsidR="005B4CCD" w:rsidRDefault="005B4CCD" w:rsidP="005B4CC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Výzva k podání nabídky byla zpracována tímto zástupcem zadavatele.</w:t>
      </w:r>
    </w:p>
    <w:p w14:paraId="779FE642" w14:textId="77777777" w:rsidR="005B4CCD" w:rsidRDefault="005B4CCD" w:rsidP="005B4CC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zCs w:val="24"/>
          <w:lang w:eastAsia="ar-SA"/>
        </w:rPr>
      </w:pPr>
    </w:p>
    <w:p w14:paraId="4C51704F" w14:textId="77777777" w:rsidR="005B4CCD" w:rsidRPr="00436A15" w:rsidRDefault="005B4CCD" w:rsidP="005B4CCD">
      <w:pPr>
        <w:tabs>
          <w:tab w:val="num" w:pos="-297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 xml:space="preserve">Zástupce zadavatele zajišťuje veškerou komunikaci zadavatele s dodavateli (aniž by tím bylo dotčeno oprávnění statutárního orgánu zadavatele) a je pověřen výkonem zadavatelských činností v tomto zadávacím řízení. Zástupce zadavatele je pověřen také k přijímání </w:t>
      </w:r>
      <w:r>
        <w:rPr>
          <w:rFonts w:eastAsia="Times New Roman" w:cs="Times New Roman"/>
          <w:szCs w:val="24"/>
          <w:lang w:eastAsia="ar-SA"/>
        </w:rPr>
        <w:t xml:space="preserve">písemných </w:t>
      </w:r>
      <w:r w:rsidRPr="00436A15">
        <w:rPr>
          <w:rFonts w:eastAsia="Times New Roman" w:cs="Times New Roman"/>
          <w:szCs w:val="24"/>
          <w:lang w:eastAsia="ar-SA"/>
        </w:rPr>
        <w:t xml:space="preserve">žádostí o vysvětlení zadávacích podmínek, jakož i případných námitek dodavatelů či účastníků. </w:t>
      </w:r>
    </w:p>
    <w:p w14:paraId="6B4E5AB1" w14:textId="77777777" w:rsidR="000426E5" w:rsidRPr="000426E5" w:rsidRDefault="004D2891" w:rsidP="000426E5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6" w:name="_Toc532977404"/>
      <w:r>
        <w:rPr>
          <w:sz w:val="28"/>
        </w:rPr>
        <w:t>V</w:t>
      </w:r>
      <w:r w:rsidR="001C0130" w:rsidRPr="001C0130">
        <w:rPr>
          <w:sz w:val="28"/>
        </w:rPr>
        <w:t>YMEZENÍ PŘEDMĚTU VEŘEJNÉ ZAKÁZKY</w:t>
      </w:r>
      <w:bookmarkEnd w:id="6"/>
      <w:r w:rsidR="001C0130" w:rsidRPr="001C0130">
        <w:rPr>
          <w:sz w:val="28"/>
        </w:rPr>
        <w:tab/>
      </w:r>
    </w:p>
    <w:p w14:paraId="37FA29E5" w14:textId="77777777" w:rsidR="000426E5" w:rsidRDefault="000426E5" w:rsidP="00CC0CB6">
      <w:pPr>
        <w:spacing w:after="0" w:line="240" w:lineRule="auto"/>
        <w:rPr>
          <w:b/>
        </w:rPr>
      </w:pPr>
    </w:p>
    <w:p w14:paraId="1325F7C2" w14:textId="77777777" w:rsidR="001C0130" w:rsidRPr="000426E5" w:rsidRDefault="001C0130" w:rsidP="00CC0CB6">
      <w:pPr>
        <w:spacing w:after="0" w:line="240" w:lineRule="auto"/>
        <w:rPr>
          <w:b/>
        </w:rPr>
      </w:pPr>
      <w:r w:rsidRPr="000426E5">
        <w:rPr>
          <w:b/>
        </w:rPr>
        <w:t>Popis veřejné zakázky</w:t>
      </w:r>
    </w:p>
    <w:p w14:paraId="329E7E7B" w14:textId="2FC55ED7" w:rsidR="00AC6AB8" w:rsidRDefault="004D2891" w:rsidP="00AC6AB8">
      <w:pPr>
        <w:pStyle w:val="Nzev"/>
        <w:jc w:val="left"/>
        <w:outlineLvl w:val="0"/>
        <w:rPr>
          <w:rFonts w:ascii="Times New Roman" w:hAnsi="Times New Roman"/>
          <w:sz w:val="24"/>
          <w:szCs w:val="24"/>
        </w:rPr>
      </w:pPr>
      <w:r w:rsidRPr="00AC6AB8">
        <w:rPr>
          <w:rFonts w:ascii="Times New Roman" w:hAnsi="Times New Roman"/>
          <w:sz w:val="24"/>
          <w:szCs w:val="24"/>
        </w:rPr>
        <w:t xml:space="preserve">Jedná se </w:t>
      </w:r>
      <w:r w:rsidR="001C0130" w:rsidRPr="00AC6AB8">
        <w:rPr>
          <w:rFonts w:ascii="Times New Roman" w:hAnsi="Times New Roman"/>
          <w:sz w:val="24"/>
          <w:szCs w:val="24"/>
        </w:rPr>
        <w:t xml:space="preserve">o veřejnou zakázku malého rozsahu na </w:t>
      </w:r>
      <w:r w:rsidR="000B5EA2">
        <w:rPr>
          <w:rFonts w:ascii="Times New Roman" w:hAnsi="Times New Roman"/>
          <w:sz w:val="24"/>
          <w:szCs w:val="24"/>
        </w:rPr>
        <w:t>služby</w:t>
      </w:r>
      <w:r w:rsidR="00113C9B" w:rsidRPr="00AC6AB8">
        <w:rPr>
          <w:rFonts w:ascii="Times New Roman" w:hAnsi="Times New Roman"/>
          <w:sz w:val="24"/>
          <w:szCs w:val="24"/>
        </w:rPr>
        <w:t xml:space="preserve"> </w:t>
      </w:r>
      <w:r w:rsidR="001C0130" w:rsidRPr="00AC6AB8">
        <w:rPr>
          <w:rFonts w:ascii="Times New Roman" w:hAnsi="Times New Roman"/>
          <w:sz w:val="24"/>
          <w:szCs w:val="24"/>
        </w:rPr>
        <w:t>s názvem:</w:t>
      </w:r>
      <w:r w:rsidR="00D56069" w:rsidRPr="00AC6AB8">
        <w:rPr>
          <w:rFonts w:ascii="Times New Roman" w:hAnsi="Times New Roman"/>
          <w:sz w:val="24"/>
          <w:szCs w:val="24"/>
        </w:rPr>
        <w:t xml:space="preserve"> </w:t>
      </w:r>
      <w:r w:rsidR="00436607" w:rsidRPr="00AC6AB8">
        <w:rPr>
          <w:rFonts w:ascii="Times New Roman" w:hAnsi="Times New Roman"/>
          <w:sz w:val="24"/>
          <w:szCs w:val="24"/>
        </w:rPr>
        <w:t xml:space="preserve"> </w:t>
      </w:r>
    </w:p>
    <w:p w14:paraId="05670696" w14:textId="77777777" w:rsidR="00287CDA" w:rsidRPr="00AC6AB8" w:rsidRDefault="00287CDA" w:rsidP="00AC6AB8">
      <w:pPr>
        <w:pStyle w:val="Nzev"/>
        <w:jc w:val="left"/>
        <w:outlineLvl w:val="0"/>
        <w:rPr>
          <w:rFonts w:ascii="Times New Roman" w:hAnsi="Times New Roman"/>
          <w:sz w:val="24"/>
          <w:szCs w:val="24"/>
        </w:rPr>
      </w:pPr>
    </w:p>
    <w:p w14:paraId="0915110F" w14:textId="1D1F13D8" w:rsidR="008E2A07" w:rsidRPr="008E2A07" w:rsidRDefault="008E2A07" w:rsidP="008E2A07">
      <w:pPr>
        <w:spacing w:after="0" w:line="240" w:lineRule="auto"/>
        <w:jc w:val="center"/>
        <w:rPr>
          <w:rFonts w:eastAsia="Calibri" w:cs="Tahoma"/>
          <w:b/>
          <w:bCs/>
          <w:color w:val="000000"/>
          <w:szCs w:val="24"/>
        </w:rPr>
      </w:pPr>
      <w:r w:rsidRPr="008E2A07">
        <w:rPr>
          <w:rFonts w:eastAsia="Calibri" w:cs="Tahoma"/>
          <w:b/>
          <w:bCs/>
          <w:color w:val="000000"/>
          <w:szCs w:val="24"/>
        </w:rPr>
        <w:t xml:space="preserve">Poskytování služeb Správce stavby pro řízení </w:t>
      </w:r>
      <w:r w:rsidR="00192FDE">
        <w:rPr>
          <w:rFonts w:eastAsia="Calibri" w:cs="Tahoma"/>
          <w:b/>
          <w:bCs/>
          <w:color w:val="000000"/>
          <w:szCs w:val="24"/>
        </w:rPr>
        <w:t>veřejné zakázky</w:t>
      </w:r>
      <w:r w:rsidR="003F7077">
        <w:rPr>
          <w:rFonts w:eastAsia="Calibri" w:cs="Tahoma"/>
          <w:b/>
          <w:bCs/>
          <w:color w:val="000000"/>
          <w:szCs w:val="24"/>
        </w:rPr>
        <w:br/>
      </w:r>
      <w:r w:rsidRPr="008E2A07">
        <w:rPr>
          <w:rFonts w:eastAsia="Calibri" w:cs="Tahoma"/>
          <w:b/>
          <w:bCs/>
          <w:color w:val="000000"/>
          <w:szCs w:val="24"/>
        </w:rPr>
        <w:t>LED projection</w:t>
      </w:r>
      <w:r w:rsidR="003F7077">
        <w:rPr>
          <w:rFonts w:eastAsia="Calibri" w:cs="Tahoma"/>
          <w:b/>
          <w:bCs/>
          <w:color w:val="000000"/>
          <w:szCs w:val="24"/>
        </w:rPr>
        <w:t xml:space="preserve"> </w:t>
      </w:r>
      <w:r w:rsidRPr="008E2A07">
        <w:rPr>
          <w:rFonts w:eastAsia="Calibri" w:cs="Tahoma"/>
          <w:b/>
          <w:bCs/>
          <w:color w:val="000000"/>
          <w:szCs w:val="24"/>
        </w:rPr>
        <w:t>systém II.</w:t>
      </w:r>
    </w:p>
    <w:p w14:paraId="744A09AC" w14:textId="77777777" w:rsidR="007814C3" w:rsidRDefault="007814C3" w:rsidP="007814C3">
      <w:pPr>
        <w:spacing w:after="0" w:line="240" w:lineRule="auto"/>
        <w:jc w:val="both"/>
      </w:pPr>
    </w:p>
    <w:p w14:paraId="5761FEB9" w14:textId="172AC8C3" w:rsidR="005B4CCD" w:rsidRDefault="00287CDA" w:rsidP="005B4CCD">
      <w:pPr>
        <w:spacing w:after="0" w:line="276" w:lineRule="auto"/>
        <w:jc w:val="both"/>
      </w:pPr>
      <w:r>
        <w:t xml:space="preserve">Zadavatel </w:t>
      </w:r>
      <w:r w:rsidR="005B4CCD" w:rsidRPr="007B5B1D">
        <w:t>prostřednictvím pověřené osoby CGB – Consult, s.r.o.</w:t>
      </w:r>
      <w:r w:rsidR="005B4CCD">
        <w:t xml:space="preserve"> </w:t>
      </w:r>
      <w:r>
        <w:t xml:space="preserve">vyzve na základě písemné </w:t>
      </w:r>
      <w:r w:rsidRPr="008F4FDB">
        <w:t>výzvy</w:t>
      </w:r>
      <w:r w:rsidR="001658E5" w:rsidRPr="008F4FDB">
        <w:t xml:space="preserve"> minimálně</w:t>
      </w:r>
      <w:r w:rsidRPr="008F4FDB">
        <w:t xml:space="preserve"> </w:t>
      </w:r>
      <w:r w:rsidR="008E2A07">
        <w:t xml:space="preserve">pět </w:t>
      </w:r>
      <w:r w:rsidR="008F4FDB" w:rsidRPr="008F4FDB">
        <w:t>různ</w:t>
      </w:r>
      <w:r w:rsidR="008E2A07">
        <w:t>ých</w:t>
      </w:r>
      <w:r w:rsidRPr="008F4FDB">
        <w:t xml:space="preserve"> dodavatel</w:t>
      </w:r>
      <w:r w:rsidR="008E2A07">
        <w:t>ů</w:t>
      </w:r>
      <w:r>
        <w:t xml:space="preserve"> k podání nabídky na plnění této veřejné zakázky</w:t>
      </w:r>
      <w:r w:rsidR="00713B81">
        <w:t xml:space="preserve">. </w:t>
      </w:r>
      <w:r w:rsidR="005B4CCD" w:rsidRPr="007B5B1D">
        <w:t xml:space="preserve">Písemná výzva vč. všech příloh bude všem dodavatelům prokazatelně předána </w:t>
      </w:r>
      <w:r w:rsidR="005B4CCD">
        <w:t>elektronicky na jejich prověřené e-mailové adresy s požadavkem na potvrzení o doručení</w:t>
      </w:r>
      <w:r w:rsidR="002D785C">
        <w:t>.</w:t>
      </w:r>
      <w:r w:rsidR="005B4CCD">
        <w:t xml:space="preserve"> </w:t>
      </w:r>
    </w:p>
    <w:p w14:paraId="6575E721" w14:textId="77777777" w:rsidR="00CC0CB6" w:rsidRPr="002D35EF" w:rsidRDefault="00CC0CB6" w:rsidP="00CC0CB6">
      <w:pPr>
        <w:spacing w:after="0" w:line="240" w:lineRule="auto"/>
        <w:jc w:val="both"/>
      </w:pPr>
    </w:p>
    <w:p w14:paraId="7730DAB7" w14:textId="77777777" w:rsidR="001C0130" w:rsidRDefault="001C0130" w:rsidP="00CC0CB6">
      <w:pPr>
        <w:spacing w:after="0" w:line="240" w:lineRule="auto"/>
        <w:rPr>
          <w:b/>
        </w:rPr>
      </w:pPr>
      <w:r w:rsidRPr="000426E5">
        <w:rPr>
          <w:b/>
        </w:rPr>
        <w:t>Předmět veřejné zakázky</w:t>
      </w:r>
    </w:p>
    <w:p w14:paraId="0D103344" w14:textId="67CFFBF8" w:rsidR="008E2A07" w:rsidRDefault="008E2A07" w:rsidP="008E2A07">
      <w:pPr>
        <w:spacing w:after="0" w:line="276" w:lineRule="auto"/>
        <w:jc w:val="both"/>
      </w:pPr>
      <w:r w:rsidRPr="009812F6">
        <w:t xml:space="preserve">Předmětem veřejné </w:t>
      </w:r>
      <w:r w:rsidRPr="00942035">
        <w:t>zakázky je zajištění řízení zakázky na</w:t>
      </w:r>
      <w:r>
        <w:t xml:space="preserve"> základě smluvních podmínek FIDIC a při kontrole provádění díla, potvrzení provedených prací, dodávek a služeb vč. koordinace </w:t>
      </w:r>
      <w:r w:rsidRPr="0009715A">
        <w:t>dalších zúčastněných osob ze strany Objednatele.</w:t>
      </w:r>
      <w:r>
        <w:t xml:space="preserve"> Správce stavby působí jako </w:t>
      </w:r>
      <w:r w:rsidR="00192FDE">
        <w:t xml:space="preserve">nestranná </w:t>
      </w:r>
      <w:r>
        <w:t xml:space="preserve">autorita mezi </w:t>
      </w:r>
      <w:r w:rsidR="00192FDE">
        <w:t xml:space="preserve">Zhotovitelem </w:t>
      </w:r>
      <w:r>
        <w:t xml:space="preserve">a </w:t>
      </w:r>
      <w:r w:rsidR="00192FDE">
        <w:t>Objednatelem</w:t>
      </w:r>
      <w:r>
        <w:t xml:space="preserve">. Správce stavby odpovídá za činnost v oblasti claimů, zejména za mediaci za účelem předcházení sporů, případně za odborné posouzení a </w:t>
      </w:r>
      <w:r w:rsidR="00ED3B1D">
        <w:t xml:space="preserve">vydávání určení ke </w:t>
      </w:r>
      <w:r>
        <w:t>claimů</w:t>
      </w:r>
      <w:r w:rsidR="00ED3B1D">
        <w:t>m</w:t>
      </w:r>
      <w:r>
        <w:t>. Koordinuje, uděluje pokyny a provádí dohled nad souladem průběhu plnění Zhotovitele se Smlouvou</w:t>
      </w:r>
      <w:r w:rsidRPr="0009715A">
        <w:t>.</w:t>
      </w:r>
      <w:r>
        <w:t xml:space="preserve"> Zajišťuje a eviduje smluvní korespondenci a odpovídá za komunikaci se Zhotovitelem a dalšími subjekty.  </w:t>
      </w:r>
    </w:p>
    <w:p w14:paraId="0262416B" w14:textId="084F6524" w:rsidR="00FC50EA" w:rsidRPr="008E2A07" w:rsidRDefault="005A4E30" w:rsidP="008E2A07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7" w:name="_Toc532977405"/>
      <w:r w:rsidRPr="008E2A07">
        <w:rPr>
          <w:sz w:val="28"/>
        </w:rPr>
        <w:lastRenderedPageBreak/>
        <w:t>PŘEDPOKLÁDANÁ HODNOTA ZAKÁZKY</w:t>
      </w:r>
      <w:bookmarkEnd w:id="7"/>
    </w:p>
    <w:p w14:paraId="0E7467A9" w14:textId="77777777" w:rsidR="00FC50EA" w:rsidRPr="00FC50EA" w:rsidRDefault="00FC50EA" w:rsidP="00FC50EA">
      <w:pPr>
        <w:spacing w:after="0"/>
      </w:pPr>
    </w:p>
    <w:p w14:paraId="22B9844F" w14:textId="6D721412" w:rsidR="00F73E47" w:rsidRDefault="00B93C41" w:rsidP="00FC50EA">
      <w:pPr>
        <w:jc w:val="both"/>
        <w:rPr>
          <w:b/>
        </w:rPr>
      </w:pPr>
      <w:r w:rsidRPr="003D18F6">
        <w:t>Celková p</w:t>
      </w:r>
      <w:r w:rsidR="00FC50EA" w:rsidRPr="003D18F6">
        <w:t xml:space="preserve">ředpokládaná hodnota veřejné zakázky </w:t>
      </w:r>
      <w:r w:rsidR="00FC50EA" w:rsidRPr="00DD0B55">
        <w:t xml:space="preserve">činí </w:t>
      </w:r>
      <w:r w:rsidR="008E2A07">
        <w:rPr>
          <w:b/>
        </w:rPr>
        <w:t>960</w:t>
      </w:r>
      <w:r w:rsidR="00745CA0" w:rsidRPr="00736400">
        <w:rPr>
          <w:b/>
        </w:rPr>
        <w:t>.</w:t>
      </w:r>
      <w:r w:rsidR="00B44217" w:rsidRPr="00736400">
        <w:rPr>
          <w:b/>
        </w:rPr>
        <w:t>000</w:t>
      </w:r>
      <w:r w:rsidR="00F2552F" w:rsidRPr="00736400">
        <w:rPr>
          <w:b/>
        </w:rPr>
        <w:t>,</w:t>
      </w:r>
      <w:r w:rsidR="003F3903" w:rsidRPr="00736400">
        <w:rPr>
          <w:b/>
        </w:rPr>
        <w:t>- Kč bez DPH</w:t>
      </w:r>
      <w:r w:rsidR="00DD0B55" w:rsidRPr="00736400">
        <w:rPr>
          <w:b/>
        </w:rPr>
        <w:t>.</w:t>
      </w:r>
    </w:p>
    <w:p w14:paraId="6F8BC56B" w14:textId="0BD1F6E9" w:rsidR="003F7077" w:rsidRDefault="00527059" w:rsidP="00FC50EA">
      <w:pPr>
        <w:jc w:val="both"/>
        <w:rPr>
          <w:bCs/>
        </w:rPr>
      </w:pPr>
      <w:r w:rsidRPr="003F7077">
        <w:rPr>
          <w:bCs/>
        </w:rPr>
        <w:t>Zadavatel předpokládá činnost v období 2–11/2024.</w:t>
      </w:r>
      <w:r w:rsidR="003F7077">
        <w:rPr>
          <w:bCs/>
        </w:rPr>
        <w:t xml:space="preserve"> </w:t>
      </w:r>
      <w:r w:rsidRPr="003F7077">
        <w:rPr>
          <w:bCs/>
        </w:rPr>
        <w:t>Měsíční rozsah je předpokládán</w:t>
      </w:r>
      <w:r w:rsidR="003F7077">
        <w:rPr>
          <w:bCs/>
        </w:rPr>
        <w:br/>
      </w:r>
      <w:r w:rsidRPr="003F7077">
        <w:rPr>
          <w:bCs/>
        </w:rPr>
        <w:t>na 48 hodin práce. Předpokládaná hodinová sazba je 2.000,- Kč bez DPH.</w:t>
      </w:r>
    </w:p>
    <w:p w14:paraId="49FC8D38" w14:textId="333A0C24" w:rsidR="00527059" w:rsidRPr="007C495D" w:rsidRDefault="00527059" w:rsidP="00FC50EA">
      <w:pPr>
        <w:jc w:val="both"/>
        <w:rPr>
          <w:bCs/>
          <w:u w:val="single"/>
        </w:rPr>
      </w:pPr>
      <w:r w:rsidRPr="007C495D">
        <w:rPr>
          <w:bCs/>
          <w:u w:val="single"/>
        </w:rPr>
        <w:t>Zadavatel stanovuje, že shora uvedená předpokládaná hodnota veřejné zakázky ve výši 960.000,- Kč bez DPH je maximální cenou, která bude uhrazena za poskytované služby v</w:t>
      </w:r>
      <w:r w:rsidR="003F7077" w:rsidRPr="007C495D">
        <w:rPr>
          <w:bCs/>
          <w:u w:val="single"/>
        </w:rPr>
        <w:t> </w:t>
      </w:r>
      <w:r w:rsidRPr="007C495D">
        <w:rPr>
          <w:bCs/>
          <w:u w:val="single"/>
        </w:rPr>
        <w:t>období</w:t>
      </w:r>
      <w:r w:rsidR="003F7077" w:rsidRPr="007C495D">
        <w:rPr>
          <w:bCs/>
          <w:u w:val="single"/>
        </w:rPr>
        <w:t xml:space="preserve"> </w:t>
      </w:r>
      <w:r w:rsidRPr="007C495D">
        <w:rPr>
          <w:bCs/>
          <w:u w:val="single"/>
        </w:rPr>
        <w:t>2–11/2024.</w:t>
      </w:r>
    </w:p>
    <w:p w14:paraId="421580DF" w14:textId="77777777" w:rsidR="00FC50EA" w:rsidRDefault="00FC50EA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8" w:name="_Toc532977406"/>
      <w:r w:rsidRPr="00FC50EA">
        <w:rPr>
          <w:sz w:val="28"/>
        </w:rPr>
        <w:t>MÍSTO PLNĚNÍ VEŘEJNÉ ZAKÁZKY</w:t>
      </w:r>
      <w:bookmarkEnd w:id="8"/>
    </w:p>
    <w:p w14:paraId="4DFDD15D" w14:textId="77777777" w:rsidR="00FC50EA" w:rsidRDefault="00FC50EA" w:rsidP="009666C4">
      <w:pPr>
        <w:spacing w:after="0"/>
      </w:pPr>
    </w:p>
    <w:p w14:paraId="1D55BB46" w14:textId="25BC738A" w:rsidR="009666C4" w:rsidRPr="00501618" w:rsidRDefault="004E3962" w:rsidP="00501618">
      <w:pPr>
        <w:spacing w:after="0"/>
        <w:ind w:left="2552" w:hanging="2552"/>
      </w:pPr>
      <w:bookmarkStart w:id="9" w:name="_Toc501026875"/>
      <w:bookmarkStart w:id="10" w:name="_Toc501028529"/>
      <w:bookmarkStart w:id="11" w:name="_Toc474418552"/>
      <w:bookmarkStart w:id="12" w:name="_Toc474418794"/>
      <w:bookmarkStart w:id="13" w:name="_Toc474754496"/>
      <w:bookmarkStart w:id="14" w:name="_Toc478467859"/>
      <w:bookmarkStart w:id="15" w:name="_Toc478469428"/>
      <w:bookmarkStart w:id="16" w:name="_Toc478565218"/>
      <w:bookmarkStart w:id="17" w:name="_Toc491256882"/>
      <w:bookmarkStart w:id="18" w:name="_Toc491434638"/>
      <w:r>
        <w:t xml:space="preserve">Místem plnění veřejné zakázky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6447B2">
        <w:t xml:space="preserve">je </w:t>
      </w:r>
      <w:r w:rsidR="00B85F47">
        <w:t>Planetárium Praha</w:t>
      </w:r>
      <w:r w:rsidR="006447B2">
        <w:t>.</w:t>
      </w:r>
    </w:p>
    <w:p w14:paraId="7CFE21C6" w14:textId="77777777" w:rsidR="009666C4" w:rsidRDefault="009666C4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19" w:name="_Toc532977407"/>
      <w:r>
        <w:rPr>
          <w:sz w:val="28"/>
        </w:rPr>
        <w:t>TERMÍN</w:t>
      </w:r>
      <w:r w:rsidRPr="00FC50EA">
        <w:rPr>
          <w:sz w:val="28"/>
        </w:rPr>
        <w:t xml:space="preserve"> PLNĚNÍ VEŘEJNÉ ZAKÁZKY</w:t>
      </w:r>
      <w:bookmarkEnd w:id="19"/>
    </w:p>
    <w:p w14:paraId="3C62B5B8" w14:textId="77777777" w:rsidR="009666C4" w:rsidRDefault="009666C4" w:rsidP="009666C4">
      <w:pPr>
        <w:spacing w:after="0"/>
      </w:pPr>
    </w:p>
    <w:p w14:paraId="31E2395F" w14:textId="77777777" w:rsidR="00E92F2D" w:rsidRDefault="00A05CC1" w:rsidP="00E92F2D">
      <w:r>
        <w:t>Předpokladem je řádné uzavření s</w:t>
      </w:r>
      <w:r w:rsidR="00C04EFC">
        <w:t>mlouvy.</w:t>
      </w:r>
    </w:p>
    <w:p w14:paraId="4EBFD012" w14:textId="31607FB0" w:rsidR="00857392" w:rsidRDefault="00857392" w:rsidP="00857392">
      <w:r>
        <w:t>Termín zahájení plnění ve</w:t>
      </w:r>
      <w:r w:rsidR="00141DC0">
        <w:t xml:space="preserve">řejné zakázky je </w:t>
      </w:r>
      <w:r w:rsidR="00974B8C">
        <w:t>bezprostředně po uzavření smlouvy.</w:t>
      </w:r>
    </w:p>
    <w:p w14:paraId="2F9E2539" w14:textId="7F225CC8" w:rsidR="003357EE" w:rsidRDefault="00E92F2D" w:rsidP="00DE2A2E">
      <w:pPr>
        <w:tabs>
          <w:tab w:val="left" w:pos="3686"/>
        </w:tabs>
        <w:ind w:left="3969" w:hanging="3969"/>
      </w:pPr>
      <w:r w:rsidRPr="00F14BB7">
        <w:rPr>
          <w:b/>
        </w:rPr>
        <w:t>Uzavření smlouvy na realizaci díla</w:t>
      </w:r>
      <w:r w:rsidR="00DE2A2E">
        <w:rPr>
          <w:b/>
        </w:rPr>
        <w:tab/>
      </w:r>
      <w:r w:rsidRPr="00F14BB7">
        <w:rPr>
          <w:b/>
        </w:rPr>
        <w:t xml:space="preserve">: </w:t>
      </w:r>
      <w:r w:rsidR="00DE2A2E">
        <w:rPr>
          <w:b/>
        </w:rPr>
        <w:tab/>
      </w:r>
      <w:r w:rsidR="00F7671F" w:rsidRPr="007F3C14">
        <w:t xml:space="preserve">ihned </w:t>
      </w:r>
      <w:r w:rsidRPr="007F3C14">
        <w:t>po ukončení tohoto výběrového řízení</w:t>
      </w:r>
      <w:r w:rsidR="003E2C57" w:rsidRPr="007F3C14">
        <w:t xml:space="preserve"> </w:t>
      </w:r>
    </w:p>
    <w:p w14:paraId="6106B7A6" w14:textId="01402656" w:rsidR="00CF7437" w:rsidRDefault="00CF7437" w:rsidP="00DE2A2E">
      <w:pPr>
        <w:tabs>
          <w:tab w:val="left" w:pos="3686"/>
        </w:tabs>
        <w:ind w:left="3969" w:hanging="3969"/>
        <w:jc w:val="both"/>
      </w:pPr>
      <w:r>
        <w:rPr>
          <w:b/>
        </w:rPr>
        <w:t>Přepokládané ukončení</w:t>
      </w:r>
      <w:r w:rsidR="00DE2A2E">
        <w:rPr>
          <w:b/>
        </w:rPr>
        <w:tab/>
      </w:r>
      <w:r w:rsidRPr="00DC1231">
        <w:rPr>
          <w:b/>
        </w:rPr>
        <w:t>:</w:t>
      </w:r>
      <w:r w:rsidRPr="00DC1231">
        <w:t xml:space="preserve"> </w:t>
      </w:r>
      <w:r w:rsidRPr="00DC1231">
        <w:tab/>
      </w:r>
      <w:r w:rsidR="000E615A">
        <w:t xml:space="preserve">předpoklad do </w:t>
      </w:r>
      <w:r w:rsidR="008E2A07">
        <w:t>30</w:t>
      </w:r>
      <w:r w:rsidR="00857392" w:rsidRPr="00713B81">
        <w:t xml:space="preserve">. </w:t>
      </w:r>
      <w:r w:rsidR="008E2A07">
        <w:t>1</w:t>
      </w:r>
      <w:r w:rsidR="000E615A">
        <w:t>1</w:t>
      </w:r>
      <w:r w:rsidR="003363A1" w:rsidRPr="00713B81">
        <w:t>.</w:t>
      </w:r>
      <w:r w:rsidR="00857392" w:rsidRPr="00713B81">
        <w:t xml:space="preserve"> 202</w:t>
      </w:r>
      <w:r w:rsidR="00141DC0">
        <w:t>4</w:t>
      </w:r>
    </w:p>
    <w:p w14:paraId="59C04122" w14:textId="77777777" w:rsidR="002D35EF" w:rsidRPr="000426E5" w:rsidRDefault="009666C4" w:rsidP="00D351C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20" w:name="_Toc532977408"/>
      <w:r>
        <w:rPr>
          <w:sz w:val="28"/>
        </w:rPr>
        <w:t>POŽADAVKY NA POSKYTNUTÍ KVALIFIKAČNÍCH</w:t>
      </w:r>
      <w:r w:rsidR="008A009A">
        <w:rPr>
          <w:sz w:val="28"/>
        </w:rPr>
        <w:t xml:space="preserve"> </w:t>
      </w:r>
      <w:r>
        <w:rPr>
          <w:sz w:val="28"/>
        </w:rPr>
        <w:t>PŘEDPOKLADŮ</w:t>
      </w:r>
      <w:bookmarkEnd w:id="20"/>
    </w:p>
    <w:p w14:paraId="3F8F896C" w14:textId="77777777" w:rsidR="00852C22" w:rsidRDefault="00852C22" w:rsidP="00852C22">
      <w:pPr>
        <w:spacing w:after="0"/>
        <w:rPr>
          <w:b/>
          <w:szCs w:val="24"/>
        </w:rPr>
      </w:pPr>
    </w:p>
    <w:p w14:paraId="0097C66F" w14:textId="77777777" w:rsidR="009666C4" w:rsidRPr="000426E5" w:rsidRDefault="009666C4" w:rsidP="00852C22">
      <w:pPr>
        <w:spacing w:line="240" w:lineRule="auto"/>
        <w:rPr>
          <w:b/>
          <w:szCs w:val="24"/>
        </w:rPr>
      </w:pPr>
      <w:r w:rsidRPr="000426E5">
        <w:rPr>
          <w:b/>
          <w:szCs w:val="24"/>
        </w:rPr>
        <w:t>Požadavky na prokázání splnění kvalifikace</w:t>
      </w:r>
    </w:p>
    <w:p w14:paraId="59A44DC4" w14:textId="77777777" w:rsidR="009666C4" w:rsidRDefault="009666C4" w:rsidP="009666C4">
      <w:pPr>
        <w:jc w:val="both"/>
        <w:rPr>
          <w:szCs w:val="24"/>
        </w:rPr>
      </w:pPr>
      <w:r w:rsidRPr="00F14BB7">
        <w:rPr>
          <w:szCs w:val="24"/>
        </w:rPr>
        <w:t>Účastník, který podá nabídku do výběrového řízení, je povinen prokázat splnění kvalifikace v rozsahu a způsobem vymezeným v této části výzvy.</w:t>
      </w:r>
    </w:p>
    <w:p w14:paraId="0F482FF3" w14:textId="77777777" w:rsidR="00F14BB7" w:rsidRPr="00F14BB7" w:rsidRDefault="00F14BB7" w:rsidP="00F14BB7">
      <w:pPr>
        <w:spacing w:after="0"/>
        <w:jc w:val="both"/>
        <w:rPr>
          <w:szCs w:val="24"/>
        </w:rPr>
      </w:pPr>
      <w:r w:rsidRPr="00F14BB7">
        <w:rPr>
          <w:szCs w:val="24"/>
        </w:rPr>
        <w:t>Kvalifikaci splní dodavatel, který:</w:t>
      </w:r>
    </w:p>
    <w:p w14:paraId="5F6430C0" w14:textId="77777777" w:rsidR="00F14BB7" w:rsidRPr="00F14BB7" w:rsidRDefault="00F14BB7" w:rsidP="00F14BB7">
      <w:pPr>
        <w:spacing w:after="0"/>
        <w:jc w:val="both"/>
        <w:rPr>
          <w:szCs w:val="24"/>
        </w:rPr>
      </w:pPr>
      <w:r w:rsidRPr="00F14BB7">
        <w:rPr>
          <w:szCs w:val="24"/>
        </w:rPr>
        <w:t>1) prokáže splnění základní způsobilosti,</w:t>
      </w:r>
    </w:p>
    <w:p w14:paraId="6191333F" w14:textId="77777777" w:rsidR="00081466" w:rsidRDefault="00F14BB7" w:rsidP="00F14BB7">
      <w:pPr>
        <w:spacing w:after="0"/>
        <w:jc w:val="both"/>
        <w:rPr>
          <w:szCs w:val="24"/>
        </w:rPr>
      </w:pPr>
      <w:r w:rsidRPr="00F14BB7">
        <w:rPr>
          <w:szCs w:val="24"/>
        </w:rPr>
        <w:t>2) prokáž</w:t>
      </w:r>
      <w:r w:rsidR="002C30FB">
        <w:rPr>
          <w:szCs w:val="24"/>
        </w:rPr>
        <w:t>e splnění profesní způsobilosti</w:t>
      </w:r>
      <w:r w:rsidR="00081466">
        <w:rPr>
          <w:szCs w:val="24"/>
        </w:rPr>
        <w:t>,</w:t>
      </w:r>
    </w:p>
    <w:p w14:paraId="21AF2DCA" w14:textId="5278C883" w:rsidR="00F14BB7" w:rsidRDefault="00081466" w:rsidP="00F14BB7">
      <w:pPr>
        <w:spacing w:after="0"/>
        <w:jc w:val="both"/>
        <w:rPr>
          <w:szCs w:val="24"/>
        </w:rPr>
      </w:pPr>
      <w:r>
        <w:rPr>
          <w:szCs w:val="24"/>
        </w:rPr>
        <w:t xml:space="preserve">3) prokáže splnění technické </w:t>
      </w:r>
      <w:r w:rsidR="00E1751A">
        <w:rPr>
          <w:szCs w:val="24"/>
        </w:rPr>
        <w:t>kvalifikace</w:t>
      </w:r>
      <w:r w:rsidR="002C30FB">
        <w:rPr>
          <w:szCs w:val="24"/>
        </w:rPr>
        <w:t>.</w:t>
      </w:r>
    </w:p>
    <w:p w14:paraId="344BF75F" w14:textId="77777777" w:rsidR="00EA1764" w:rsidRDefault="00EA1764" w:rsidP="00E26D1F">
      <w:pPr>
        <w:spacing w:after="0"/>
        <w:rPr>
          <w:b/>
          <w:szCs w:val="24"/>
          <w:u w:val="single"/>
        </w:rPr>
      </w:pPr>
    </w:p>
    <w:p w14:paraId="615DC343" w14:textId="77777777" w:rsidR="009666C4" w:rsidRPr="000426E5" w:rsidRDefault="00DE01CD" w:rsidP="000426E5">
      <w:pPr>
        <w:rPr>
          <w:b/>
          <w:szCs w:val="24"/>
          <w:u w:val="single"/>
        </w:rPr>
      </w:pPr>
      <w:r w:rsidRPr="000426E5">
        <w:rPr>
          <w:b/>
          <w:szCs w:val="24"/>
          <w:u w:val="single"/>
        </w:rPr>
        <w:t>Základní způsobilost</w:t>
      </w:r>
    </w:p>
    <w:p w14:paraId="6518D3AE" w14:textId="3D34E350" w:rsidR="00F14BB7" w:rsidRPr="00F14BB7" w:rsidRDefault="00F14BB7" w:rsidP="00F14BB7">
      <w:pPr>
        <w:jc w:val="both"/>
        <w:rPr>
          <w:b/>
          <w:szCs w:val="24"/>
        </w:rPr>
      </w:pPr>
      <w:r w:rsidRPr="00F14BB7">
        <w:rPr>
          <w:szCs w:val="24"/>
        </w:rPr>
        <w:t xml:space="preserve">Splnění kvalifikačních předpokladů ke dni podání nabídky se prokazuje předložením </w:t>
      </w:r>
      <w:r w:rsidRPr="00820947">
        <w:rPr>
          <w:bCs/>
          <w:szCs w:val="24"/>
          <w:u w:val="single"/>
        </w:rPr>
        <w:t>čestného prohlášení</w:t>
      </w:r>
      <w:r w:rsidRPr="00F14BB7">
        <w:rPr>
          <w:szCs w:val="24"/>
        </w:rPr>
        <w:t>, z jehož obsahu bude zřejmé, že dodavatel kvalifikační předpoklady analogicky podle § 74 odst. 1 písm. a) − e) zákona splňuje (</w:t>
      </w:r>
      <w:r w:rsidRPr="00820947">
        <w:rPr>
          <w:bCs/>
          <w:szCs w:val="24"/>
          <w:u w:val="single"/>
        </w:rPr>
        <w:t xml:space="preserve">vzor viz příloha č. </w:t>
      </w:r>
      <w:r w:rsidR="00ED3B1D">
        <w:rPr>
          <w:bCs/>
          <w:szCs w:val="24"/>
          <w:u w:val="single"/>
        </w:rPr>
        <w:t>2</w:t>
      </w:r>
      <w:r w:rsidR="00ED3B1D" w:rsidRPr="00B31F62">
        <w:rPr>
          <w:b/>
          <w:bCs/>
          <w:szCs w:val="24"/>
        </w:rPr>
        <w:t xml:space="preserve"> </w:t>
      </w:r>
      <w:r w:rsidRPr="00B31F62">
        <w:rPr>
          <w:szCs w:val="24"/>
        </w:rPr>
        <w:t>této Výzvy</w:t>
      </w:r>
      <w:r w:rsidRPr="00F14BB7">
        <w:rPr>
          <w:szCs w:val="24"/>
        </w:rPr>
        <w:t>).</w:t>
      </w:r>
    </w:p>
    <w:p w14:paraId="047D9B19" w14:textId="77777777" w:rsidR="009666C4" w:rsidRPr="00F14BB7" w:rsidRDefault="009666C4" w:rsidP="009666C4">
      <w:pPr>
        <w:rPr>
          <w:b/>
        </w:rPr>
      </w:pPr>
      <w:r w:rsidRPr="00F14BB7">
        <w:rPr>
          <w:b/>
        </w:rPr>
        <w:t>Způsobilým není dodavatel, který:</w:t>
      </w:r>
    </w:p>
    <w:p w14:paraId="61B3BC3C" w14:textId="77777777" w:rsidR="009666C4" w:rsidRDefault="009666C4" w:rsidP="00C314EE">
      <w:pPr>
        <w:spacing w:after="0"/>
        <w:ind w:left="284" w:hanging="284"/>
        <w:jc w:val="both"/>
      </w:pPr>
      <w:r>
        <w:t xml:space="preserve">a) </w:t>
      </w:r>
      <w:r w:rsidR="00C314EE">
        <w:tab/>
      </w:r>
      <w:r>
        <w:t>byl v zemi svého sídla v posledních 5 letech před zahájen</w:t>
      </w:r>
      <w:r w:rsidR="00F14BB7">
        <w:t xml:space="preserve">ím výběrového řízení pravomocně </w:t>
      </w:r>
      <w:r>
        <w:t>odsouzen pro trestný čin uvedený v příloze č. 3 zákona n</w:t>
      </w:r>
      <w:r w:rsidR="00F14BB7">
        <w:t xml:space="preserve">ebo obdobný trestný čin podle právního řádu </w:t>
      </w:r>
      <w:r>
        <w:t>země sídla dodavatele; k zahlazeným odsouzením se nepřihlíží,</w:t>
      </w:r>
    </w:p>
    <w:p w14:paraId="474945CE" w14:textId="77777777" w:rsidR="009666C4" w:rsidRDefault="009666C4" w:rsidP="002D0B51">
      <w:pPr>
        <w:spacing w:before="60" w:after="0"/>
        <w:ind w:left="1134" w:hanging="425"/>
        <w:jc w:val="both"/>
      </w:pPr>
      <w:r>
        <w:t>aa) je-li dodavatelem právnická osoba, musí podmínku analogicky dle § 74 odst. 1 písm. a) zákona</w:t>
      </w:r>
      <w:r w:rsidR="00F14BB7">
        <w:t xml:space="preserve"> </w:t>
      </w:r>
      <w:r>
        <w:t xml:space="preserve">splňovat tato právnická osoba a zároveň každý člen statutárního </w:t>
      </w:r>
      <w:r>
        <w:lastRenderedPageBreak/>
        <w:t>or</w:t>
      </w:r>
      <w:r w:rsidR="00F14BB7">
        <w:t xml:space="preserve">gánu. Je-li členem statutárního </w:t>
      </w:r>
      <w:r>
        <w:t>orgánu dodavatele právnická osoba, musí podmínku analogicky d</w:t>
      </w:r>
      <w:r w:rsidR="00F14BB7">
        <w:t xml:space="preserve">le § 74 odst. 1 písm. a) zákona </w:t>
      </w:r>
      <w:r>
        <w:t>splňovat:</w:t>
      </w:r>
    </w:p>
    <w:p w14:paraId="6107BAEA" w14:textId="77777777" w:rsidR="009666C4" w:rsidRDefault="009666C4" w:rsidP="00FF6C49">
      <w:pPr>
        <w:spacing w:after="0"/>
        <w:ind w:left="708" w:firstLine="708"/>
        <w:jc w:val="both"/>
      </w:pPr>
      <w:r>
        <w:t>i. tato právnická osoba,</w:t>
      </w:r>
    </w:p>
    <w:p w14:paraId="009A7D00" w14:textId="77777777" w:rsidR="009666C4" w:rsidRDefault="009666C4" w:rsidP="00FF6C49">
      <w:pPr>
        <w:spacing w:after="0"/>
        <w:ind w:left="708" w:firstLine="708"/>
        <w:jc w:val="both"/>
      </w:pPr>
      <w:r>
        <w:t>ii. každý člen statutárního orgánu této právnické osoby a</w:t>
      </w:r>
    </w:p>
    <w:p w14:paraId="41BA223F" w14:textId="0B61DA8C" w:rsidR="009666C4" w:rsidRDefault="009666C4" w:rsidP="00FF6C49">
      <w:pPr>
        <w:spacing w:after="0"/>
        <w:ind w:left="708" w:firstLine="708"/>
        <w:jc w:val="both"/>
      </w:pPr>
      <w:r>
        <w:t>iii. osoba zastupující tuto právnickou osobu v statutárním orgánu dodavatele,</w:t>
      </w:r>
    </w:p>
    <w:p w14:paraId="1CC09C0A" w14:textId="77777777" w:rsidR="009666C4" w:rsidRDefault="009666C4" w:rsidP="00FF6C49">
      <w:pPr>
        <w:spacing w:after="0"/>
        <w:ind w:firstLine="708"/>
        <w:jc w:val="both"/>
      </w:pPr>
      <w:r>
        <w:t>ab) účastní-li se výběrového řízení pobočka závodu</w:t>
      </w:r>
    </w:p>
    <w:p w14:paraId="242EDFB6" w14:textId="77777777" w:rsidR="009666C4" w:rsidRDefault="009666C4" w:rsidP="00FF6C49">
      <w:pPr>
        <w:spacing w:after="0"/>
        <w:ind w:left="1416"/>
        <w:jc w:val="both"/>
      </w:pPr>
      <w:r>
        <w:t>i. zahraniční právnické osoby, musí podmí</w:t>
      </w:r>
      <w:r w:rsidR="00FF6C49">
        <w:t xml:space="preserve">nku analogicky dle § 74 odst. 1 </w:t>
      </w:r>
      <w:r>
        <w:t>písm. a)</w:t>
      </w:r>
      <w:r w:rsidR="00FF6C49">
        <w:t xml:space="preserve"> </w:t>
      </w:r>
      <w:r>
        <w:t>zákona splňovat tato právnická osoba a vedoucí pobočky závodu,</w:t>
      </w:r>
    </w:p>
    <w:p w14:paraId="354905CF" w14:textId="77777777" w:rsidR="009666C4" w:rsidRDefault="009666C4" w:rsidP="00FF6C49">
      <w:pPr>
        <w:spacing w:after="0"/>
        <w:ind w:left="1416"/>
        <w:jc w:val="both"/>
      </w:pPr>
      <w:r>
        <w:t>ii. české právnické osoby, musí podmínku analogicky dle § 74 odst. 1 písm. a) zákona</w:t>
      </w:r>
      <w:r w:rsidR="00FF6C49">
        <w:t xml:space="preserve"> </w:t>
      </w:r>
      <w:r>
        <w:t>splňovat osoby uvedené pod písm. aa) této kapitoly a vedoucí pobočky závodu</w:t>
      </w:r>
    </w:p>
    <w:p w14:paraId="4D70B4FC" w14:textId="77777777" w:rsidR="00FF6C49" w:rsidRDefault="009666C4" w:rsidP="00C314EE">
      <w:pPr>
        <w:spacing w:after="0"/>
        <w:ind w:left="284" w:hanging="284"/>
        <w:jc w:val="both"/>
      </w:pPr>
      <w:r>
        <w:t>b) má v České republice nebo v zemi svého sídla v evidenci daní zachycen splatný daňový nedoplatek,</w:t>
      </w:r>
      <w:r w:rsidR="00EE21F0" w:rsidRPr="00EE21F0">
        <w:t xml:space="preserve"> </w:t>
      </w:r>
    </w:p>
    <w:p w14:paraId="77DBF8C4" w14:textId="77777777" w:rsidR="00EE21F0" w:rsidRDefault="00EE21F0" w:rsidP="00C314EE">
      <w:pPr>
        <w:spacing w:after="0"/>
        <w:ind w:left="284" w:hanging="284"/>
        <w:jc w:val="both"/>
      </w:pPr>
      <w:r>
        <w:t>c) má v České republice nebo v zemi svého sídla splatný nedoplatek</w:t>
      </w:r>
      <w:r w:rsidR="00FF6C49">
        <w:t xml:space="preserve"> na pojistném nebo na penále na </w:t>
      </w:r>
      <w:r>
        <w:t>veřejné zdravotní pojištění,</w:t>
      </w:r>
    </w:p>
    <w:p w14:paraId="4CE37382" w14:textId="77777777" w:rsidR="00EE21F0" w:rsidRDefault="00EE21F0" w:rsidP="00C314EE">
      <w:pPr>
        <w:spacing w:after="0"/>
        <w:ind w:left="284" w:hanging="284"/>
        <w:jc w:val="both"/>
      </w:pPr>
      <w:r>
        <w:t>d) má v České republice nebo v zemi svého sídla splatný nedoplatek</w:t>
      </w:r>
      <w:r w:rsidR="00FF6C49">
        <w:t xml:space="preserve"> na pojistném nebo na penále na </w:t>
      </w:r>
      <w:r>
        <w:t>sociální zabezpečení a příspěvku na státní politiku zaměstnanosti,</w:t>
      </w:r>
    </w:p>
    <w:p w14:paraId="4CD32941" w14:textId="77777777" w:rsidR="00EE21F0" w:rsidRDefault="00EE21F0" w:rsidP="00C314EE">
      <w:pPr>
        <w:spacing w:after="0"/>
        <w:ind w:left="284" w:hanging="284"/>
        <w:jc w:val="both"/>
      </w:pPr>
      <w:r>
        <w:t xml:space="preserve">e) je v likvidaci, proti němuž bylo vydáno rozhodnutí o úpadku, </w:t>
      </w:r>
      <w:r w:rsidR="00FF6C49">
        <w:t xml:space="preserve">vůči němuž byla nařízena nucená </w:t>
      </w:r>
      <w:r>
        <w:t>správa podle jiného právního předpisu nebo v obdobné situaci</w:t>
      </w:r>
      <w:r w:rsidR="00FF6C49">
        <w:t xml:space="preserve"> podle právního řádu země sídla </w:t>
      </w:r>
      <w:r>
        <w:t>dodavatele.</w:t>
      </w:r>
    </w:p>
    <w:p w14:paraId="5BE27316" w14:textId="77777777" w:rsidR="00FF6C49" w:rsidRDefault="00FF6C49" w:rsidP="00610DFA">
      <w:pPr>
        <w:spacing w:after="0" w:line="240" w:lineRule="auto"/>
        <w:jc w:val="both"/>
      </w:pPr>
    </w:p>
    <w:p w14:paraId="1965EFFB" w14:textId="77777777" w:rsidR="00EE21F0" w:rsidRPr="000426E5" w:rsidRDefault="00FF6C49" w:rsidP="000426E5">
      <w:pPr>
        <w:rPr>
          <w:b/>
          <w:szCs w:val="24"/>
          <w:u w:val="single"/>
        </w:rPr>
      </w:pPr>
      <w:r w:rsidRPr="000426E5">
        <w:rPr>
          <w:b/>
          <w:szCs w:val="24"/>
          <w:u w:val="single"/>
        </w:rPr>
        <w:t xml:space="preserve">Profesní </w:t>
      </w:r>
      <w:r w:rsidR="00056B4E" w:rsidRPr="000426E5">
        <w:rPr>
          <w:b/>
          <w:u w:val="single"/>
        </w:rPr>
        <w:t>způsobilost</w:t>
      </w:r>
    </w:p>
    <w:p w14:paraId="76B4339E" w14:textId="77777777" w:rsidR="00EE21F0" w:rsidRDefault="00EE21F0" w:rsidP="00FF6C49">
      <w:pPr>
        <w:jc w:val="both"/>
      </w:pPr>
      <w:r>
        <w:t>Účastník splňuje profesní způsobilost v rozsahu:</w:t>
      </w:r>
    </w:p>
    <w:p w14:paraId="7A2D2084" w14:textId="77777777" w:rsidR="00056B4E" w:rsidRDefault="00EE21F0" w:rsidP="007B40C6">
      <w:pPr>
        <w:pStyle w:val="Odstavecseseznamem"/>
        <w:numPr>
          <w:ilvl w:val="0"/>
          <w:numId w:val="4"/>
        </w:numPr>
        <w:ind w:left="426" w:hanging="284"/>
        <w:jc w:val="both"/>
      </w:pPr>
      <w:r w:rsidRPr="00820947">
        <w:rPr>
          <w:u w:val="single"/>
        </w:rPr>
        <w:t>výpisem z obchodního rejstříku</w:t>
      </w:r>
      <w:r>
        <w:t>, jiné obdobné evidence, pokud jiný právní předpis zápis do</w:t>
      </w:r>
      <w:r w:rsidR="00FF6C49">
        <w:t xml:space="preserve"> </w:t>
      </w:r>
      <w:r w:rsidR="00056B4E">
        <w:t>takové evidence vyžaduje;</w:t>
      </w:r>
    </w:p>
    <w:p w14:paraId="48FB44FC" w14:textId="77777777" w:rsidR="0054025A" w:rsidRDefault="0054025A" w:rsidP="0054025A">
      <w:pPr>
        <w:pStyle w:val="Odstavecseseznamem"/>
        <w:spacing w:after="0" w:line="240" w:lineRule="auto"/>
        <w:ind w:left="425"/>
        <w:contextualSpacing w:val="0"/>
        <w:jc w:val="both"/>
      </w:pPr>
    </w:p>
    <w:p w14:paraId="0A1CC29F" w14:textId="77777777" w:rsidR="007E72F8" w:rsidRPr="00DA481D" w:rsidRDefault="007E72F8" w:rsidP="0054025A">
      <w:pPr>
        <w:pStyle w:val="Odstavecseseznamem"/>
        <w:spacing w:after="0" w:line="240" w:lineRule="auto"/>
        <w:ind w:left="425"/>
        <w:contextualSpacing w:val="0"/>
        <w:jc w:val="both"/>
      </w:pPr>
    </w:p>
    <w:p w14:paraId="5907AC6F" w14:textId="77777777" w:rsidR="00CD27DB" w:rsidRPr="000426E5" w:rsidRDefault="00CD27DB" w:rsidP="00CD27DB">
      <w:pPr>
        <w:rPr>
          <w:b/>
          <w:szCs w:val="24"/>
          <w:u w:val="single"/>
        </w:rPr>
      </w:pPr>
      <w:r w:rsidRPr="00D604CD">
        <w:rPr>
          <w:b/>
          <w:szCs w:val="24"/>
          <w:u w:val="single"/>
        </w:rPr>
        <w:t>Technická kvalifikace</w:t>
      </w:r>
      <w:r>
        <w:rPr>
          <w:b/>
          <w:szCs w:val="24"/>
          <w:u w:val="single"/>
        </w:rPr>
        <w:t xml:space="preserve"> </w:t>
      </w:r>
    </w:p>
    <w:p w14:paraId="166EF339" w14:textId="77777777" w:rsidR="00CD27DB" w:rsidRDefault="00CD27DB" w:rsidP="00CD27DB">
      <w:pPr>
        <w:jc w:val="both"/>
      </w:pPr>
      <w:r>
        <w:t>Splnění technické kvalifikace prokáže dodavatel, který předloží:</w:t>
      </w:r>
    </w:p>
    <w:p w14:paraId="39757D77" w14:textId="14795D5D" w:rsidR="00CD27DB" w:rsidRDefault="00CD27DB" w:rsidP="00CD27DB">
      <w:pPr>
        <w:pStyle w:val="Odstavecseseznamem"/>
        <w:numPr>
          <w:ilvl w:val="0"/>
          <w:numId w:val="48"/>
        </w:numPr>
        <w:jc w:val="both"/>
      </w:pPr>
      <w:r w:rsidRPr="00916BBB">
        <w:rPr>
          <w:u w:val="single"/>
        </w:rPr>
        <w:t xml:space="preserve">seznam významných </w:t>
      </w:r>
      <w:r>
        <w:rPr>
          <w:u w:val="single"/>
        </w:rPr>
        <w:t>služeb</w:t>
      </w:r>
      <w:r>
        <w:t xml:space="preserve"> poskytnutých za poslední 3 roky před zahájením zadávacího řízení včetně uvedení ceny a doby jejich poskytnutí a identifikace objednatele.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919"/>
      </w:tblGrid>
      <w:tr w:rsidR="00CD27DB" w:rsidRPr="000817BB" w14:paraId="29AD8AB4" w14:textId="77777777" w:rsidTr="00A74CE6">
        <w:tc>
          <w:tcPr>
            <w:tcW w:w="2835" w:type="dxa"/>
          </w:tcPr>
          <w:p w14:paraId="6B5B1B10" w14:textId="77777777" w:rsidR="00CD27DB" w:rsidRPr="000817BB" w:rsidRDefault="00CD27DB" w:rsidP="00A74CE6">
            <w:pPr>
              <w:jc w:val="both"/>
            </w:pPr>
            <w:r w:rsidRPr="000817BB">
              <w:t>Rozsah požadovaných</w:t>
            </w:r>
          </w:p>
          <w:p w14:paraId="212A370A" w14:textId="77777777" w:rsidR="00CD27DB" w:rsidRPr="000817BB" w:rsidRDefault="00CD27DB" w:rsidP="00A74CE6">
            <w:pPr>
              <w:jc w:val="both"/>
            </w:pPr>
            <w:r w:rsidRPr="000817BB">
              <w:t>informací a dokladů –</w:t>
            </w:r>
          </w:p>
          <w:p w14:paraId="6B8E48C8" w14:textId="67A3823D" w:rsidR="00CD27DB" w:rsidRDefault="00CD27DB" w:rsidP="00A74CE6">
            <w:pPr>
              <w:jc w:val="both"/>
            </w:pPr>
            <w:r w:rsidRPr="000817BB">
              <w:t xml:space="preserve">nejvýznamnějších </w:t>
            </w:r>
            <w:r>
              <w:t>služeb</w:t>
            </w:r>
          </w:p>
          <w:p w14:paraId="4C8B0BCE" w14:textId="77777777" w:rsidR="00CD27DB" w:rsidRPr="000817BB" w:rsidRDefault="00CD27DB" w:rsidP="00A74CE6">
            <w:pPr>
              <w:jc w:val="both"/>
            </w:pPr>
          </w:p>
        </w:tc>
        <w:tc>
          <w:tcPr>
            <w:tcW w:w="5919" w:type="dxa"/>
          </w:tcPr>
          <w:p w14:paraId="0D50AE16" w14:textId="1C2A30AB" w:rsidR="00CD27DB" w:rsidRPr="007E72F8" w:rsidRDefault="00CD27DB" w:rsidP="00A74CE6">
            <w:pPr>
              <w:jc w:val="both"/>
            </w:pPr>
            <w:r w:rsidRPr="007E72F8">
              <w:t>min. 2 služby</w:t>
            </w:r>
            <w:r w:rsidR="0009715A">
              <w:t>, které svým charakterem odpovídají výkonu činnosti Správce stavby nebo obdobného projektového manažera podle jiného smluvního vzoru</w:t>
            </w:r>
          </w:p>
          <w:p w14:paraId="6B334A12" w14:textId="77777777" w:rsidR="00CD27DB" w:rsidRPr="007E72F8" w:rsidRDefault="00CD27DB" w:rsidP="00A74CE6">
            <w:pPr>
              <w:jc w:val="both"/>
            </w:pPr>
          </w:p>
        </w:tc>
      </w:tr>
      <w:tr w:rsidR="00CD27DB" w:rsidRPr="000817BB" w14:paraId="67FA7B2E" w14:textId="77777777" w:rsidTr="00A74CE6">
        <w:tc>
          <w:tcPr>
            <w:tcW w:w="2835" w:type="dxa"/>
          </w:tcPr>
          <w:p w14:paraId="01AEE01B" w14:textId="77777777" w:rsidR="00CD27DB" w:rsidRPr="000817BB" w:rsidRDefault="00CD27DB" w:rsidP="00A74CE6">
            <w:pPr>
              <w:jc w:val="both"/>
            </w:pPr>
            <w:r w:rsidRPr="000817BB">
              <w:t>Minimální úroveň těchto</w:t>
            </w:r>
          </w:p>
          <w:p w14:paraId="2CD80E94" w14:textId="77777777" w:rsidR="00CD27DB" w:rsidRDefault="00CD27DB" w:rsidP="00A74CE6">
            <w:pPr>
              <w:jc w:val="both"/>
            </w:pPr>
            <w:r w:rsidRPr="000817BB">
              <w:t>kvalifikačních předpokladů</w:t>
            </w:r>
          </w:p>
          <w:p w14:paraId="77B40208" w14:textId="77777777" w:rsidR="00CD27DB" w:rsidRPr="000817BB" w:rsidRDefault="00CD27DB" w:rsidP="00A74CE6">
            <w:pPr>
              <w:jc w:val="both"/>
            </w:pPr>
          </w:p>
        </w:tc>
        <w:tc>
          <w:tcPr>
            <w:tcW w:w="5919" w:type="dxa"/>
          </w:tcPr>
          <w:p w14:paraId="4FBEDB93" w14:textId="4D7E0F78" w:rsidR="00CD27DB" w:rsidRPr="007E72F8" w:rsidRDefault="00CD27DB" w:rsidP="00A74CE6">
            <w:pPr>
              <w:jc w:val="both"/>
            </w:pPr>
            <w:r w:rsidRPr="007E72F8">
              <w:t>minimální hodnota plnění každé takové služby</w:t>
            </w:r>
            <w:r w:rsidRPr="007E72F8">
              <w:br/>
            </w:r>
            <w:r w:rsidR="007E72F8" w:rsidRPr="007E72F8">
              <w:t>5</w:t>
            </w:r>
            <w:r w:rsidR="00294018" w:rsidRPr="007E72F8">
              <w:t>00.000</w:t>
            </w:r>
            <w:r w:rsidRPr="007E72F8">
              <w:t xml:space="preserve">,- Kč bez DPH/1 </w:t>
            </w:r>
            <w:r w:rsidR="00294018" w:rsidRPr="007E72F8">
              <w:t>službu</w:t>
            </w:r>
          </w:p>
        </w:tc>
      </w:tr>
    </w:tbl>
    <w:p w14:paraId="0F547951" w14:textId="77777777" w:rsidR="00CD27DB" w:rsidRDefault="00CD27DB" w:rsidP="00CD27DB">
      <w:pPr>
        <w:spacing w:after="0"/>
        <w:ind w:left="425"/>
        <w:jc w:val="both"/>
      </w:pPr>
    </w:p>
    <w:p w14:paraId="71DF779A" w14:textId="77777777" w:rsidR="004471DC" w:rsidRPr="00D81ED6" w:rsidRDefault="004471DC" w:rsidP="004471DC">
      <w:pPr>
        <w:spacing w:after="0"/>
        <w:ind w:left="426"/>
        <w:jc w:val="both"/>
      </w:pPr>
      <w:r w:rsidRPr="00D81ED6">
        <w:t xml:space="preserve">Dodavatel může k prokázání splnění kritéria kvalifikace použít </w:t>
      </w:r>
      <w:r>
        <w:t>služby</w:t>
      </w:r>
      <w:r w:rsidRPr="00D81ED6">
        <w:t>, které poskytl</w:t>
      </w:r>
    </w:p>
    <w:p w14:paraId="24FC537F" w14:textId="77777777" w:rsidR="004471DC" w:rsidRPr="00D81ED6" w:rsidRDefault="004471DC" w:rsidP="004471DC">
      <w:pPr>
        <w:spacing w:after="0"/>
        <w:ind w:left="426"/>
        <w:jc w:val="both"/>
      </w:pPr>
      <w:r w:rsidRPr="00D81ED6">
        <w:t>a) společně s jinými dodavateli, a to v rozsahu, v jakém se na plnění zakázky podílel,</w:t>
      </w:r>
    </w:p>
    <w:p w14:paraId="7F1BEF0C" w14:textId="77777777" w:rsidR="004471DC" w:rsidRDefault="004471DC" w:rsidP="004471DC">
      <w:pPr>
        <w:spacing w:after="0"/>
        <w:ind w:left="426"/>
        <w:jc w:val="both"/>
      </w:pPr>
      <w:r w:rsidRPr="00D81ED6">
        <w:t>b) jako poddodavatel, a to v rozsahu, v jakém se na plnění dodávky podílel.</w:t>
      </w:r>
    </w:p>
    <w:p w14:paraId="162C5087" w14:textId="77777777" w:rsidR="00CD27DB" w:rsidRDefault="00CD27DB" w:rsidP="000426E5">
      <w:pPr>
        <w:rPr>
          <w:b/>
          <w:u w:val="single"/>
        </w:rPr>
      </w:pPr>
    </w:p>
    <w:p w14:paraId="7F3FA8C3" w14:textId="7FB67826" w:rsidR="00EE21F0" w:rsidRPr="000426E5" w:rsidRDefault="00EE21F0" w:rsidP="000426E5">
      <w:pPr>
        <w:rPr>
          <w:b/>
          <w:u w:val="single"/>
        </w:rPr>
      </w:pPr>
      <w:r w:rsidRPr="000426E5">
        <w:rPr>
          <w:b/>
          <w:u w:val="single"/>
        </w:rPr>
        <w:t>Pravost dokladů</w:t>
      </w:r>
    </w:p>
    <w:p w14:paraId="483A3B7F" w14:textId="77777777" w:rsidR="00EE21F0" w:rsidRDefault="00EE21F0" w:rsidP="006B65FF">
      <w:pPr>
        <w:spacing w:after="0"/>
        <w:jc w:val="both"/>
      </w:pPr>
      <w:r>
        <w:t>Všechny doklady k prokázání kvalifikace je dodavatel v nabídce oprávněn předložit v prosté kopii.</w:t>
      </w:r>
    </w:p>
    <w:p w14:paraId="6B740178" w14:textId="77777777" w:rsidR="00CF7437" w:rsidRPr="00555BAE" w:rsidRDefault="00CF7437" w:rsidP="00A70D9C">
      <w:pPr>
        <w:spacing w:before="120" w:line="240" w:lineRule="auto"/>
        <w:jc w:val="both"/>
        <w:rPr>
          <w:b/>
          <w:u w:val="single"/>
        </w:rPr>
      </w:pPr>
      <w:r w:rsidRPr="00555BAE">
        <w:rPr>
          <w:b/>
          <w:u w:val="single"/>
        </w:rPr>
        <w:lastRenderedPageBreak/>
        <w:t>Poddodavatelé</w:t>
      </w:r>
    </w:p>
    <w:p w14:paraId="5C6953B3" w14:textId="77777777" w:rsidR="00CF7437" w:rsidRPr="00555BAE" w:rsidRDefault="00CF7437" w:rsidP="00A2337D">
      <w:pPr>
        <w:spacing w:line="240" w:lineRule="auto"/>
        <w:jc w:val="both"/>
      </w:pPr>
      <w:r w:rsidRPr="00555BAE">
        <w:t xml:space="preserve">Zadavatel neomezuje plnění předmětu veřejné zakázky prostřednictvím plnění poddodavatelů účastníka. </w:t>
      </w:r>
    </w:p>
    <w:p w14:paraId="5522FC5B" w14:textId="77777777" w:rsidR="00D35446" w:rsidRDefault="00BE70B7" w:rsidP="004D2F58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1" w:name="_Toc532977409"/>
      <w:r>
        <w:rPr>
          <w:sz w:val="28"/>
        </w:rPr>
        <w:t>8</w:t>
      </w:r>
      <w:r w:rsidR="004D2F58">
        <w:rPr>
          <w:sz w:val="28"/>
        </w:rPr>
        <w:tab/>
      </w:r>
      <w:r w:rsidR="00D35446">
        <w:rPr>
          <w:sz w:val="28"/>
        </w:rPr>
        <w:t xml:space="preserve">VYSVĚTLENÍ </w:t>
      </w:r>
      <w:r w:rsidR="0093244A">
        <w:rPr>
          <w:sz w:val="28"/>
        </w:rPr>
        <w:t>VÝZVY</w:t>
      </w:r>
      <w:bookmarkEnd w:id="21"/>
    </w:p>
    <w:p w14:paraId="3A380B99" w14:textId="77777777" w:rsidR="00D35446" w:rsidRDefault="00D35446" w:rsidP="00D35446">
      <w:pPr>
        <w:spacing w:after="0"/>
        <w:jc w:val="both"/>
        <w:rPr>
          <w:szCs w:val="24"/>
        </w:rPr>
      </w:pPr>
    </w:p>
    <w:p w14:paraId="1321AC93" w14:textId="77777777" w:rsidR="00D35446" w:rsidRDefault="00D35446" w:rsidP="00D35446">
      <w:pPr>
        <w:jc w:val="both"/>
        <w:rPr>
          <w:szCs w:val="24"/>
        </w:rPr>
      </w:pPr>
      <w:r w:rsidRPr="00D35446">
        <w:rPr>
          <w:szCs w:val="24"/>
        </w:rPr>
        <w:t>Dodavatel je oprávněn po zadavateli požadovat písemně v</w:t>
      </w:r>
      <w:r w:rsidR="00EA5F71">
        <w:rPr>
          <w:szCs w:val="24"/>
        </w:rPr>
        <w:t>ysvětlení zadávacích podmínek</w:t>
      </w:r>
      <w:r>
        <w:rPr>
          <w:szCs w:val="24"/>
        </w:rPr>
        <w:t xml:space="preserve">. </w:t>
      </w:r>
    </w:p>
    <w:p w14:paraId="0DE63B87" w14:textId="77777777" w:rsidR="00D35446" w:rsidRDefault="00D35446" w:rsidP="00D35446">
      <w:pPr>
        <w:jc w:val="both"/>
        <w:rPr>
          <w:szCs w:val="24"/>
        </w:rPr>
      </w:pPr>
      <w:r w:rsidRPr="00D35446">
        <w:rPr>
          <w:szCs w:val="24"/>
        </w:rPr>
        <w:t xml:space="preserve">Zadavatel může zadávací </w:t>
      </w:r>
      <w:r w:rsidR="00EA5F71">
        <w:rPr>
          <w:szCs w:val="24"/>
        </w:rPr>
        <w:t xml:space="preserve">podmínky </w:t>
      </w:r>
      <w:r w:rsidRPr="00D35446">
        <w:rPr>
          <w:szCs w:val="24"/>
        </w:rPr>
        <w:t>vysvětlit be</w:t>
      </w:r>
      <w:r>
        <w:rPr>
          <w:szCs w:val="24"/>
        </w:rPr>
        <w:t xml:space="preserve">z předchozí žádosti dodavatele. </w:t>
      </w:r>
    </w:p>
    <w:p w14:paraId="54865F64" w14:textId="75865E26" w:rsidR="001F77DF" w:rsidRDefault="00D35446" w:rsidP="00A74ACB">
      <w:pPr>
        <w:jc w:val="both"/>
        <w:rPr>
          <w:szCs w:val="24"/>
        </w:rPr>
      </w:pPr>
      <w:r w:rsidRPr="00D35446">
        <w:rPr>
          <w:szCs w:val="24"/>
        </w:rPr>
        <w:t>Zad</w:t>
      </w:r>
      <w:r w:rsidR="00EA5F71">
        <w:rPr>
          <w:szCs w:val="24"/>
        </w:rPr>
        <w:t xml:space="preserve">avatel může podmínky obsažené ve výzvě k podání nabídky </w:t>
      </w:r>
      <w:r w:rsidRPr="00D35446">
        <w:rPr>
          <w:szCs w:val="24"/>
        </w:rPr>
        <w:t>změ</w:t>
      </w:r>
      <w:r>
        <w:rPr>
          <w:szCs w:val="24"/>
        </w:rPr>
        <w:t xml:space="preserve">nit nebo doplnit před uplynutím </w:t>
      </w:r>
      <w:r w:rsidRPr="00D35446">
        <w:rPr>
          <w:szCs w:val="24"/>
        </w:rPr>
        <w:t xml:space="preserve">lhůty pro podání nabídek. Změna či doplnění bude </w:t>
      </w:r>
      <w:r w:rsidR="0085474A">
        <w:rPr>
          <w:szCs w:val="24"/>
        </w:rPr>
        <w:t xml:space="preserve">účastníkům zaslána </w:t>
      </w:r>
      <w:r w:rsidR="006B5745">
        <w:rPr>
          <w:szCs w:val="24"/>
        </w:rPr>
        <w:t xml:space="preserve">elektronicky na </w:t>
      </w:r>
      <w:r w:rsidR="00A05CC1">
        <w:rPr>
          <w:szCs w:val="24"/>
        </w:rPr>
        <w:t>kontaktní e-</w:t>
      </w:r>
      <w:r w:rsidR="006B5745">
        <w:rPr>
          <w:szCs w:val="24"/>
        </w:rPr>
        <w:t>mail</w:t>
      </w:r>
      <w:r w:rsidR="00A05CC1">
        <w:rPr>
          <w:szCs w:val="24"/>
        </w:rPr>
        <w:t>y</w:t>
      </w:r>
      <w:r w:rsidR="006B5745">
        <w:rPr>
          <w:szCs w:val="24"/>
        </w:rPr>
        <w:t>.</w:t>
      </w:r>
    </w:p>
    <w:p w14:paraId="420665C1" w14:textId="77777777" w:rsidR="00B55DC3" w:rsidRPr="00A2337D" w:rsidRDefault="00B55DC3" w:rsidP="00A2337D">
      <w:pPr>
        <w:spacing w:after="0"/>
        <w:jc w:val="both"/>
        <w:rPr>
          <w:szCs w:val="24"/>
          <w:u w:val="single"/>
        </w:rPr>
      </w:pPr>
      <w:r w:rsidRPr="00A2337D">
        <w:rPr>
          <w:szCs w:val="24"/>
          <w:u w:val="single"/>
        </w:rPr>
        <w:t>Kontaktní osobou je společnost CGB - Consult, s.r.o:</w:t>
      </w:r>
    </w:p>
    <w:p w14:paraId="0A7A8292" w14:textId="77777777" w:rsidR="00B55DC3" w:rsidRPr="00B55DC3" w:rsidRDefault="00B55DC3" w:rsidP="00A2337D">
      <w:pPr>
        <w:spacing w:after="0" w:line="240" w:lineRule="auto"/>
        <w:jc w:val="both"/>
        <w:rPr>
          <w:szCs w:val="24"/>
        </w:rPr>
      </w:pPr>
      <w:r w:rsidRPr="00B55DC3">
        <w:rPr>
          <w:szCs w:val="24"/>
        </w:rPr>
        <w:t>Jméno</w:t>
      </w:r>
      <w:r w:rsidRPr="00B55DC3">
        <w:rPr>
          <w:szCs w:val="24"/>
        </w:rPr>
        <w:tab/>
      </w:r>
      <w:r w:rsidRPr="00B55DC3">
        <w:rPr>
          <w:szCs w:val="24"/>
        </w:rPr>
        <w:tab/>
        <w:t>:</w:t>
      </w:r>
      <w:r w:rsidRPr="00B55DC3">
        <w:rPr>
          <w:szCs w:val="24"/>
        </w:rPr>
        <w:tab/>
        <w:t>Kateřina Struhová</w:t>
      </w:r>
    </w:p>
    <w:p w14:paraId="18EFCC45" w14:textId="77777777" w:rsidR="00B55DC3" w:rsidRPr="00B55DC3" w:rsidRDefault="00B55DC3" w:rsidP="00A2337D">
      <w:pPr>
        <w:spacing w:after="0" w:line="240" w:lineRule="auto"/>
        <w:jc w:val="both"/>
        <w:rPr>
          <w:szCs w:val="24"/>
        </w:rPr>
      </w:pPr>
      <w:r w:rsidRPr="00B55DC3">
        <w:rPr>
          <w:szCs w:val="24"/>
        </w:rPr>
        <w:t>e-mail</w:t>
      </w:r>
      <w:r w:rsidRPr="00B55DC3">
        <w:rPr>
          <w:szCs w:val="24"/>
        </w:rPr>
        <w:tab/>
      </w:r>
      <w:r w:rsidRPr="00B55DC3">
        <w:rPr>
          <w:szCs w:val="24"/>
        </w:rPr>
        <w:tab/>
        <w:t>:</w:t>
      </w:r>
      <w:r w:rsidRPr="00B55DC3">
        <w:rPr>
          <w:szCs w:val="24"/>
        </w:rPr>
        <w:tab/>
        <w:t xml:space="preserve">struhova@cgb.cz </w:t>
      </w:r>
    </w:p>
    <w:p w14:paraId="427C3381" w14:textId="77777777" w:rsidR="00B55DC3" w:rsidRDefault="00B55DC3" w:rsidP="00A2337D">
      <w:pPr>
        <w:spacing w:after="0" w:line="240" w:lineRule="auto"/>
        <w:jc w:val="both"/>
        <w:rPr>
          <w:szCs w:val="24"/>
        </w:rPr>
      </w:pPr>
      <w:r w:rsidRPr="00B55DC3">
        <w:rPr>
          <w:szCs w:val="24"/>
        </w:rPr>
        <w:t>Telefon</w:t>
      </w:r>
      <w:r w:rsidRPr="00B55DC3">
        <w:rPr>
          <w:szCs w:val="24"/>
        </w:rPr>
        <w:tab/>
        <w:t>:</w:t>
      </w:r>
      <w:r w:rsidRPr="00B55DC3">
        <w:rPr>
          <w:szCs w:val="24"/>
        </w:rPr>
        <w:tab/>
        <w:t>+420 724 872</w:t>
      </w:r>
      <w:r w:rsidR="00D34A3E">
        <w:rPr>
          <w:szCs w:val="24"/>
        </w:rPr>
        <w:t> </w:t>
      </w:r>
      <w:r w:rsidRPr="00B55DC3">
        <w:rPr>
          <w:szCs w:val="24"/>
        </w:rPr>
        <w:t>405</w:t>
      </w:r>
    </w:p>
    <w:p w14:paraId="31D0BDCC" w14:textId="77777777" w:rsidR="00D35446" w:rsidRDefault="00BE70B7" w:rsidP="002E3731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2" w:name="_Toc532977410"/>
      <w:r>
        <w:rPr>
          <w:sz w:val="28"/>
        </w:rPr>
        <w:t>9</w:t>
      </w:r>
      <w:r w:rsidR="00FF735F">
        <w:rPr>
          <w:sz w:val="28"/>
        </w:rPr>
        <w:tab/>
      </w:r>
      <w:r w:rsidR="00D35446">
        <w:rPr>
          <w:sz w:val="28"/>
        </w:rPr>
        <w:t>HODNOTÍCÍ KRITÉRIUM</w:t>
      </w:r>
      <w:bookmarkEnd w:id="22"/>
    </w:p>
    <w:p w14:paraId="300DFE19" w14:textId="77777777" w:rsidR="00D35446" w:rsidRDefault="00D35446" w:rsidP="007B5C70">
      <w:pPr>
        <w:spacing w:after="0"/>
        <w:jc w:val="both"/>
        <w:rPr>
          <w:szCs w:val="24"/>
        </w:rPr>
      </w:pPr>
    </w:p>
    <w:p w14:paraId="23D9C765" w14:textId="77777777" w:rsidR="009D7C02" w:rsidRPr="004E1B3F" w:rsidRDefault="009D7C02" w:rsidP="009D7C02">
      <w:pPr>
        <w:jc w:val="both"/>
        <w:rPr>
          <w:rFonts w:cs="Times New Roman"/>
          <w:szCs w:val="24"/>
        </w:rPr>
      </w:pPr>
      <w:r w:rsidRPr="004E1B3F">
        <w:rPr>
          <w:rFonts w:cs="Times New Roman"/>
          <w:szCs w:val="24"/>
        </w:rPr>
        <w:t xml:space="preserve">Kritériem pro hodnocení nabídek je ekonomická výhodnost nabídky.  </w:t>
      </w:r>
    </w:p>
    <w:p w14:paraId="74C33E03" w14:textId="77777777" w:rsidR="009D7C02" w:rsidRPr="004E1B3F" w:rsidRDefault="009D7C02" w:rsidP="009D7C02">
      <w:pPr>
        <w:spacing w:line="240" w:lineRule="auto"/>
        <w:rPr>
          <w:rFonts w:cs="Times New Roman"/>
          <w:b/>
          <w:szCs w:val="24"/>
        </w:rPr>
      </w:pPr>
      <w:r w:rsidRPr="004E1B3F">
        <w:rPr>
          <w:rFonts w:cs="Times New Roman"/>
          <w:b/>
          <w:szCs w:val="24"/>
        </w:rPr>
        <w:t>Ekonomická výhodnost bude hodnocena podle nejnižší nabídkové ceny v Kč bez DPH.</w:t>
      </w:r>
    </w:p>
    <w:p w14:paraId="012EEE82" w14:textId="6AC1864F" w:rsidR="009D7C02" w:rsidRDefault="009D7C02" w:rsidP="009D7C02">
      <w:pPr>
        <w:suppressAutoHyphens/>
        <w:spacing w:after="0"/>
        <w:jc w:val="both"/>
        <w:rPr>
          <w:rFonts w:eastAsia="Times New Roman" w:cs="Times New Roman"/>
          <w:szCs w:val="24"/>
          <w:lang w:eastAsia="ar-SA"/>
        </w:rPr>
      </w:pPr>
      <w:r w:rsidRPr="004E1B3F">
        <w:rPr>
          <w:rFonts w:eastAsia="Times New Roman" w:cs="Times New Roman"/>
          <w:szCs w:val="24"/>
          <w:lang w:eastAsia="ar-SA"/>
        </w:rPr>
        <w:t xml:space="preserve">Pro účely hodnocení v rámci tohoto kritéria účastník zadávacího řízení předloží v nabídce </w:t>
      </w:r>
      <w:r w:rsidR="00E22502">
        <w:rPr>
          <w:rFonts w:eastAsia="Times New Roman" w:cs="Times New Roman"/>
          <w:szCs w:val="24"/>
          <w:lang w:eastAsia="ar-SA"/>
        </w:rPr>
        <w:t>hodinovou</w:t>
      </w:r>
      <w:r w:rsidRPr="004E1B3F">
        <w:rPr>
          <w:rFonts w:eastAsia="Times New Roman" w:cs="Times New Roman"/>
          <w:szCs w:val="24"/>
          <w:lang w:eastAsia="ar-SA"/>
        </w:rPr>
        <w:t xml:space="preserve"> nabídkovou cenu bez DPH. Hodnotí se nabídková cena bez DPH. Jako výhodnější bude hodnotící komise hodnotit nabídku toho účastníka zadávacího řízení, jímž nabízená </w:t>
      </w:r>
      <w:r w:rsidR="00E22502">
        <w:rPr>
          <w:rFonts w:eastAsia="Times New Roman" w:cs="Times New Roman"/>
          <w:szCs w:val="24"/>
          <w:lang w:eastAsia="ar-SA"/>
        </w:rPr>
        <w:t>hodinová</w:t>
      </w:r>
      <w:r w:rsidRPr="004E1B3F">
        <w:rPr>
          <w:rFonts w:eastAsia="Times New Roman" w:cs="Times New Roman"/>
          <w:szCs w:val="24"/>
          <w:lang w:eastAsia="ar-SA"/>
        </w:rPr>
        <w:t xml:space="preserve"> nabídková cena bez DPH bude nižší oproti nabídkovým cenám bez DPH nabízeným ostatními účastníky zadávacího řízení. Zadavatel stanoví pořadí nabídek podle výše nabídkových cen bez DPH od nejnižší k nejvyšší.</w:t>
      </w:r>
    </w:p>
    <w:p w14:paraId="0080969F" w14:textId="4363591F" w:rsidR="009D7C02" w:rsidRDefault="009D7C02" w:rsidP="009D7C02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14:paraId="601EF760" w14:textId="77777777" w:rsidR="009D7C02" w:rsidRPr="004E1B3F" w:rsidRDefault="009D7C02" w:rsidP="009D7C02">
      <w:pPr>
        <w:suppressAutoHyphens/>
        <w:spacing w:after="120" w:line="240" w:lineRule="auto"/>
        <w:jc w:val="both"/>
        <w:rPr>
          <w:rFonts w:eastAsia="Times New Roman" w:cs="Times New Roman"/>
          <w:b/>
          <w:bCs/>
          <w:iCs/>
          <w:szCs w:val="24"/>
          <w:lang w:val="x-none" w:eastAsia="ar-SA"/>
        </w:rPr>
      </w:pPr>
      <w:r w:rsidRPr="004E1B3F">
        <w:rPr>
          <w:rFonts w:eastAsia="Times New Roman" w:cs="Times New Roman"/>
          <w:b/>
          <w:bCs/>
          <w:iCs/>
          <w:szCs w:val="24"/>
          <w:lang w:val="x-none" w:eastAsia="ar-SA"/>
        </w:rPr>
        <w:t xml:space="preserve">Posouzení mimořádně nízké nabídkové ceny  </w:t>
      </w:r>
    </w:p>
    <w:p w14:paraId="1F050A42" w14:textId="77777777" w:rsidR="009D7C02" w:rsidRPr="004E1B3F" w:rsidRDefault="009D7C02" w:rsidP="009D7C02">
      <w:pPr>
        <w:suppressAutoHyphens/>
        <w:spacing w:after="0"/>
        <w:jc w:val="both"/>
        <w:rPr>
          <w:rFonts w:eastAsia="Times New Roman" w:cs="Times New Roman"/>
          <w:szCs w:val="24"/>
          <w:lang w:eastAsia="ar-SA"/>
        </w:rPr>
      </w:pPr>
      <w:r w:rsidRPr="004E1B3F">
        <w:rPr>
          <w:rFonts w:eastAsia="Times New Roman" w:cs="Times New Roman"/>
          <w:szCs w:val="24"/>
          <w:lang w:eastAsia="ar-SA"/>
        </w:rPr>
        <w:t>Před odesláním oznámení o výběru dodavatele posoudí zadavatel nabídkovou cenu vybraného dodavatele z hlediska mimořádně nízké nabídkové ceny.</w:t>
      </w:r>
    </w:p>
    <w:p w14:paraId="41899556" w14:textId="77777777" w:rsidR="000E5758" w:rsidRDefault="000E5758" w:rsidP="000E5758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9C87E22" w14:textId="64418B4A" w:rsidR="009D7C02" w:rsidRDefault="009D7C02" w:rsidP="000E5758">
      <w:pPr>
        <w:jc w:val="both"/>
        <w:rPr>
          <w:rFonts w:cs="Times New Roman"/>
          <w:b/>
          <w:bCs/>
          <w:szCs w:val="24"/>
        </w:rPr>
      </w:pPr>
      <w:r w:rsidRPr="004E1B3F">
        <w:rPr>
          <w:rFonts w:cs="Times New Roman"/>
          <w:b/>
          <w:bCs/>
          <w:szCs w:val="24"/>
        </w:rPr>
        <w:t>Zadavatel vyloučí účastníka, jehož nabídka nebude obsahovat číselně vyjádřitelná kritéria rozhodná pro hodnocení nabídek.</w:t>
      </w:r>
    </w:p>
    <w:p w14:paraId="7B9BCCDE" w14:textId="4B587C8D" w:rsidR="007B5C70" w:rsidRDefault="00747FD4" w:rsidP="00747FD4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3" w:name="_Toc532977411"/>
      <w:r>
        <w:rPr>
          <w:sz w:val="28"/>
        </w:rPr>
        <w:t>1</w:t>
      </w:r>
      <w:r w:rsidR="00BE70B7">
        <w:rPr>
          <w:sz w:val="28"/>
        </w:rPr>
        <w:t>0</w:t>
      </w:r>
      <w:r>
        <w:rPr>
          <w:sz w:val="28"/>
        </w:rPr>
        <w:tab/>
      </w:r>
      <w:r w:rsidR="007B5C70">
        <w:rPr>
          <w:sz w:val="28"/>
        </w:rPr>
        <w:t>ZPŮSOB ZPRACOVÁNÍ</w:t>
      </w:r>
      <w:r w:rsidR="00B3191A">
        <w:rPr>
          <w:sz w:val="28"/>
        </w:rPr>
        <w:t xml:space="preserve"> </w:t>
      </w:r>
      <w:r w:rsidR="007B5C70">
        <w:rPr>
          <w:sz w:val="28"/>
        </w:rPr>
        <w:t>NABÍDKOVÉ CENY</w:t>
      </w:r>
      <w:bookmarkEnd w:id="23"/>
    </w:p>
    <w:p w14:paraId="230F5DC8" w14:textId="77777777" w:rsidR="007B5C70" w:rsidRDefault="007B5C70" w:rsidP="0015323C">
      <w:pPr>
        <w:spacing w:after="0"/>
        <w:jc w:val="both"/>
        <w:rPr>
          <w:szCs w:val="24"/>
        </w:rPr>
      </w:pPr>
    </w:p>
    <w:p w14:paraId="1F8D8252" w14:textId="4A6EDEFA" w:rsidR="00EB63C9" w:rsidRDefault="00EB63C9" w:rsidP="00EB63C9">
      <w:pPr>
        <w:jc w:val="both"/>
        <w:rPr>
          <w:szCs w:val="24"/>
        </w:rPr>
      </w:pPr>
      <w:r w:rsidRPr="00B55DC3">
        <w:rPr>
          <w:szCs w:val="24"/>
        </w:rPr>
        <w:t xml:space="preserve">Dodavatelé stanoví nabídkovou cenu v souladu s touto výzvou, a to absolutní částkou za </w:t>
      </w:r>
      <w:r w:rsidR="0015075A">
        <w:rPr>
          <w:szCs w:val="24"/>
        </w:rPr>
        <w:t xml:space="preserve">hodinu </w:t>
      </w:r>
      <w:r w:rsidRPr="00B55DC3">
        <w:rPr>
          <w:szCs w:val="24"/>
        </w:rPr>
        <w:t>plnění veřejné zakázky</w:t>
      </w:r>
      <w:r w:rsidR="0015075A">
        <w:rPr>
          <w:szCs w:val="24"/>
        </w:rPr>
        <w:t>,</w:t>
      </w:r>
      <w:r w:rsidRPr="00B55DC3">
        <w:rPr>
          <w:szCs w:val="24"/>
        </w:rPr>
        <w:t xml:space="preserve"> v českých korunách</w:t>
      </w:r>
      <w:r w:rsidR="00437120">
        <w:rPr>
          <w:szCs w:val="24"/>
        </w:rPr>
        <w:t>.</w:t>
      </w:r>
      <w:r w:rsidRPr="00B55DC3">
        <w:rPr>
          <w:szCs w:val="24"/>
        </w:rPr>
        <w:t xml:space="preserve"> </w:t>
      </w:r>
    </w:p>
    <w:p w14:paraId="12CD5444" w14:textId="226C8CD6" w:rsidR="00EB63C9" w:rsidRPr="00B55DC3" w:rsidRDefault="00EB63C9" w:rsidP="00EB63C9">
      <w:pPr>
        <w:jc w:val="both"/>
        <w:rPr>
          <w:szCs w:val="24"/>
        </w:rPr>
      </w:pPr>
      <w:r w:rsidRPr="00B55DC3">
        <w:rPr>
          <w:szCs w:val="24"/>
        </w:rPr>
        <w:t xml:space="preserve">Nabídková cena bude uvedena na krycím listu nabídky a v závazném textu návrhu smlouvy a bude obsahovat veškeré náklady spojené s řádným a úplným </w:t>
      </w:r>
      <w:r w:rsidR="00437120">
        <w:rPr>
          <w:szCs w:val="24"/>
        </w:rPr>
        <w:t>poskytování služeb.</w:t>
      </w:r>
    </w:p>
    <w:p w14:paraId="5EF038F3" w14:textId="6A556D5D" w:rsidR="00EB63C9" w:rsidRDefault="00EB63C9" w:rsidP="00EB63C9">
      <w:pPr>
        <w:jc w:val="both"/>
        <w:rPr>
          <w:szCs w:val="24"/>
        </w:rPr>
      </w:pPr>
      <w:r>
        <w:rPr>
          <w:szCs w:val="24"/>
        </w:rPr>
        <w:t>Nabídkov</w:t>
      </w:r>
      <w:r w:rsidR="00437120">
        <w:rPr>
          <w:szCs w:val="24"/>
        </w:rPr>
        <w:t>á</w:t>
      </w:r>
      <w:r>
        <w:rPr>
          <w:szCs w:val="24"/>
        </w:rPr>
        <w:t xml:space="preserve"> cen</w:t>
      </w:r>
      <w:r w:rsidR="00437120">
        <w:rPr>
          <w:szCs w:val="24"/>
        </w:rPr>
        <w:t>a</w:t>
      </w:r>
      <w:r>
        <w:rPr>
          <w:szCs w:val="24"/>
        </w:rPr>
        <w:t xml:space="preserve"> bud</w:t>
      </w:r>
      <w:r w:rsidR="00437120">
        <w:rPr>
          <w:szCs w:val="24"/>
        </w:rPr>
        <w:t>e uvedena</w:t>
      </w:r>
      <w:r w:rsidRPr="006B5745">
        <w:rPr>
          <w:szCs w:val="24"/>
        </w:rPr>
        <w:t xml:space="preserve"> v předepsané skladb</w:t>
      </w:r>
      <w:r w:rsidR="00437120">
        <w:rPr>
          <w:szCs w:val="24"/>
        </w:rPr>
        <w:t>ě jako cena maximální. Nabídková</w:t>
      </w:r>
      <w:r>
        <w:rPr>
          <w:szCs w:val="24"/>
        </w:rPr>
        <w:t xml:space="preserve"> cen</w:t>
      </w:r>
      <w:r w:rsidR="00437120">
        <w:rPr>
          <w:szCs w:val="24"/>
        </w:rPr>
        <w:t>a</w:t>
      </w:r>
      <w:r>
        <w:rPr>
          <w:szCs w:val="24"/>
        </w:rPr>
        <w:t xml:space="preserve"> j</w:t>
      </w:r>
      <w:r w:rsidR="00437120">
        <w:rPr>
          <w:szCs w:val="24"/>
        </w:rPr>
        <w:t>e stanovena</w:t>
      </w:r>
      <w:r>
        <w:rPr>
          <w:szCs w:val="24"/>
        </w:rPr>
        <w:t xml:space="preserve"> jako nejvýše přípustn</w:t>
      </w:r>
      <w:r w:rsidR="00437120">
        <w:rPr>
          <w:szCs w:val="24"/>
        </w:rPr>
        <w:t>á</w:t>
      </w:r>
      <w:r w:rsidRPr="006B5745">
        <w:rPr>
          <w:szCs w:val="24"/>
        </w:rPr>
        <w:t xml:space="preserve"> a to v členění:</w:t>
      </w:r>
    </w:p>
    <w:p w14:paraId="396DA254" w14:textId="77777777" w:rsidR="00DF583D" w:rsidRPr="006B5745" w:rsidRDefault="00DF583D" w:rsidP="00EB63C9">
      <w:pPr>
        <w:jc w:val="both"/>
        <w:rPr>
          <w:szCs w:val="24"/>
        </w:rPr>
      </w:pPr>
    </w:p>
    <w:p w14:paraId="40C5AE66" w14:textId="1A6CF59D" w:rsidR="00EB63C9" w:rsidRPr="006B5745" w:rsidRDefault="00EB63C9" w:rsidP="00EB63C9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lastRenderedPageBreak/>
        <w:t>nabídková cena</w:t>
      </w:r>
      <w:r w:rsidR="00437120">
        <w:rPr>
          <w:szCs w:val="24"/>
        </w:rPr>
        <w:t xml:space="preserve"> v Kč</w:t>
      </w:r>
      <w:r w:rsidRPr="006B5745">
        <w:rPr>
          <w:szCs w:val="24"/>
        </w:rPr>
        <w:t xml:space="preserve"> bez DPH</w:t>
      </w:r>
    </w:p>
    <w:p w14:paraId="7AC05D03" w14:textId="77777777" w:rsidR="00EB63C9" w:rsidRPr="006B5745" w:rsidRDefault="00EB63C9" w:rsidP="00EB63C9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výše DPH (%)</w:t>
      </w:r>
    </w:p>
    <w:p w14:paraId="40BD33C0" w14:textId="611744E0" w:rsidR="00EB63C9" w:rsidRDefault="00EB63C9" w:rsidP="00EB63C9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 xml:space="preserve">nabídková cena </w:t>
      </w:r>
      <w:r w:rsidR="00437120">
        <w:rPr>
          <w:szCs w:val="24"/>
        </w:rPr>
        <w:t xml:space="preserve">v Kč </w:t>
      </w:r>
      <w:r w:rsidRPr="006B5745">
        <w:rPr>
          <w:szCs w:val="24"/>
        </w:rPr>
        <w:t>včetně DPH</w:t>
      </w:r>
    </w:p>
    <w:p w14:paraId="357729BD" w14:textId="77777777" w:rsidR="007B5C70" w:rsidRPr="007B5C70" w:rsidRDefault="00FF735F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4" w:name="_Toc532977412"/>
      <w:r>
        <w:rPr>
          <w:sz w:val="28"/>
        </w:rPr>
        <w:t>1</w:t>
      </w:r>
      <w:r w:rsidR="00BE70B7">
        <w:rPr>
          <w:sz w:val="28"/>
        </w:rPr>
        <w:t>1</w:t>
      </w:r>
      <w:r>
        <w:rPr>
          <w:sz w:val="28"/>
        </w:rPr>
        <w:tab/>
      </w:r>
      <w:r w:rsidR="0015323C">
        <w:rPr>
          <w:sz w:val="28"/>
        </w:rPr>
        <w:t>PODMÍNKY PRO ZMĚNU NABÍDKOVÉ CENY</w:t>
      </w:r>
      <w:bookmarkEnd w:id="24"/>
    </w:p>
    <w:p w14:paraId="3788FB19" w14:textId="77777777" w:rsidR="00E80C3E" w:rsidRDefault="00E80C3E" w:rsidP="0099165B">
      <w:pPr>
        <w:spacing w:after="0" w:line="240" w:lineRule="auto"/>
        <w:jc w:val="both"/>
        <w:rPr>
          <w:szCs w:val="24"/>
        </w:rPr>
      </w:pPr>
    </w:p>
    <w:p w14:paraId="1D15B3D8" w14:textId="77777777" w:rsidR="005D4737" w:rsidRPr="004E1B3F" w:rsidRDefault="005D4737" w:rsidP="005D4737">
      <w:pPr>
        <w:spacing w:after="0" w:line="240" w:lineRule="auto"/>
        <w:jc w:val="both"/>
        <w:rPr>
          <w:rFonts w:cs="Times New Roman"/>
          <w:szCs w:val="24"/>
        </w:rPr>
      </w:pPr>
      <w:bookmarkStart w:id="25" w:name="_Toc532977413"/>
      <w:r w:rsidRPr="004E1B3F">
        <w:rPr>
          <w:rFonts w:cs="Times New Roman"/>
          <w:szCs w:val="24"/>
        </w:rPr>
        <w:t xml:space="preserve">Nabídková cena může být měněna pouze v souvislosti se změnou DPH. Nabídková cena nesmí být měněna v souvislosti s inflací české měny, hodnotou kursu české měny vůči zahraničním měnám či jinými faktory s vlivem na měnový kurs, stabilitou měny nebo cla. </w:t>
      </w:r>
    </w:p>
    <w:p w14:paraId="64A11D10" w14:textId="77777777" w:rsidR="007B5C70" w:rsidRPr="007B5C70" w:rsidRDefault="00FF735F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r>
        <w:rPr>
          <w:sz w:val="28"/>
        </w:rPr>
        <w:t>1</w:t>
      </w:r>
      <w:r w:rsidR="00BE70B7">
        <w:rPr>
          <w:sz w:val="28"/>
        </w:rPr>
        <w:t>2</w:t>
      </w:r>
      <w:r>
        <w:rPr>
          <w:sz w:val="28"/>
        </w:rPr>
        <w:tab/>
      </w:r>
      <w:r w:rsidR="007B5C70" w:rsidRPr="007B5C70">
        <w:rPr>
          <w:sz w:val="28"/>
        </w:rPr>
        <w:t>OBCHODNÍ PODMÍNKY</w:t>
      </w:r>
      <w:bookmarkEnd w:id="25"/>
    </w:p>
    <w:p w14:paraId="13E4E67A" w14:textId="77777777" w:rsidR="007B5C70" w:rsidRDefault="007B5C70" w:rsidP="0015323C">
      <w:pPr>
        <w:spacing w:after="0"/>
        <w:jc w:val="both"/>
        <w:rPr>
          <w:szCs w:val="24"/>
        </w:rPr>
      </w:pPr>
    </w:p>
    <w:p w14:paraId="4F6A8CDE" w14:textId="643CDF83" w:rsidR="00B55DC3" w:rsidRPr="00DE01CD" w:rsidRDefault="00DE01CD" w:rsidP="00B55DC3">
      <w:pPr>
        <w:jc w:val="both"/>
        <w:rPr>
          <w:szCs w:val="24"/>
        </w:rPr>
      </w:pPr>
      <w:r w:rsidRPr="00DE01CD">
        <w:rPr>
          <w:szCs w:val="24"/>
        </w:rPr>
        <w:t xml:space="preserve">Veškeré obchodní a </w:t>
      </w:r>
      <w:r w:rsidR="005D4737">
        <w:rPr>
          <w:szCs w:val="24"/>
        </w:rPr>
        <w:t>platební</w:t>
      </w:r>
      <w:r w:rsidRPr="00DE01CD">
        <w:rPr>
          <w:szCs w:val="24"/>
        </w:rPr>
        <w:t xml:space="preserve"> podmínky plnění veřejné zakázky jsou podrobně vymezeny </w:t>
      </w:r>
      <w:r w:rsidR="00031BEF">
        <w:rPr>
          <w:szCs w:val="24"/>
        </w:rPr>
        <w:t>v </w:t>
      </w:r>
      <w:r w:rsidR="00B55DC3" w:rsidRPr="00DE01CD">
        <w:rPr>
          <w:szCs w:val="24"/>
        </w:rPr>
        <w:t xml:space="preserve">závazném textu </w:t>
      </w:r>
      <w:r w:rsidR="00B55DC3" w:rsidRPr="00977B15">
        <w:rPr>
          <w:szCs w:val="24"/>
        </w:rPr>
        <w:t xml:space="preserve">návrhu </w:t>
      </w:r>
      <w:r w:rsidR="00B55DC3">
        <w:rPr>
          <w:szCs w:val="24"/>
        </w:rPr>
        <w:t>smlouvy (</w:t>
      </w:r>
      <w:r w:rsidR="00B55DC3" w:rsidRPr="003B3E81">
        <w:rPr>
          <w:szCs w:val="24"/>
        </w:rPr>
        <w:t>viz</w:t>
      </w:r>
      <w:r w:rsidR="00B55DC3" w:rsidRPr="003B3E81">
        <w:rPr>
          <w:b/>
          <w:szCs w:val="24"/>
        </w:rPr>
        <w:t xml:space="preserve"> příloha č. </w:t>
      </w:r>
      <w:r w:rsidR="00134A45">
        <w:rPr>
          <w:b/>
          <w:szCs w:val="24"/>
        </w:rPr>
        <w:t>3</w:t>
      </w:r>
      <w:r w:rsidR="00B55DC3">
        <w:rPr>
          <w:szCs w:val="24"/>
        </w:rPr>
        <w:t xml:space="preserve"> této V</w:t>
      </w:r>
      <w:r w:rsidR="00B55DC3" w:rsidRPr="00977B15">
        <w:rPr>
          <w:szCs w:val="24"/>
        </w:rPr>
        <w:t>ýzvy).</w:t>
      </w:r>
    </w:p>
    <w:p w14:paraId="45AB037B" w14:textId="5C498CE2" w:rsidR="00DE01CD" w:rsidRDefault="00DE01CD" w:rsidP="00DE01CD">
      <w:pPr>
        <w:jc w:val="both"/>
        <w:rPr>
          <w:szCs w:val="24"/>
        </w:rPr>
      </w:pPr>
      <w:r w:rsidRPr="00DE01CD">
        <w:rPr>
          <w:szCs w:val="24"/>
        </w:rPr>
        <w:t>Dodavatel ve své nabídce předloží návrh smlouvy podepsaný o</w:t>
      </w:r>
      <w:r w:rsidR="003F1D5C">
        <w:rPr>
          <w:szCs w:val="24"/>
        </w:rPr>
        <w:t>sobou oprávněnou jej zastupovat</w:t>
      </w:r>
      <w:r w:rsidRPr="00DE01CD">
        <w:rPr>
          <w:szCs w:val="24"/>
        </w:rPr>
        <w:t xml:space="preserve">. Pokud za dodavatele jedná osoba odlišná od osoby k tomu oprávněné dle údajů uvedených v obchodním rejstříku či jiném veřejném rejstříku, musí být součástí nabídky plná moc opravňující tuto osobu k jednání za dodavatele. </w:t>
      </w:r>
    </w:p>
    <w:p w14:paraId="4CB14F90" w14:textId="77777777" w:rsidR="0015323C" w:rsidRDefault="006B466B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6" w:name="_Toc532977414"/>
      <w:r>
        <w:rPr>
          <w:sz w:val="28"/>
        </w:rPr>
        <w:t>1</w:t>
      </w:r>
      <w:r w:rsidR="00BE70B7">
        <w:rPr>
          <w:sz w:val="28"/>
        </w:rPr>
        <w:t>3</w:t>
      </w:r>
      <w:r w:rsidR="00770313">
        <w:rPr>
          <w:sz w:val="28"/>
        </w:rPr>
        <w:tab/>
      </w:r>
      <w:r w:rsidR="0015323C">
        <w:rPr>
          <w:sz w:val="28"/>
        </w:rPr>
        <w:t>ČLENĚNÍ NABÍDKY</w:t>
      </w:r>
      <w:bookmarkEnd w:id="26"/>
    </w:p>
    <w:p w14:paraId="494624E6" w14:textId="77777777" w:rsidR="005C3627" w:rsidRDefault="005C3627" w:rsidP="003E6BA1">
      <w:pPr>
        <w:spacing w:after="0"/>
        <w:jc w:val="both"/>
        <w:rPr>
          <w:szCs w:val="24"/>
        </w:rPr>
      </w:pPr>
    </w:p>
    <w:p w14:paraId="23026060" w14:textId="77777777" w:rsidR="0015323C" w:rsidRPr="007B1A6B" w:rsidRDefault="0015323C" w:rsidP="0015323C">
      <w:pPr>
        <w:jc w:val="both"/>
        <w:rPr>
          <w:szCs w:val="24"/>
        </w:rPr>
      </w:pPr>
      <w:r w:rsidRPr="007B1A6B">
        <w:rPr>
          <w:szCs w:val="24"/>
        </w:rPr>
        <w:t xml:space="preserve">Účastník předloží nabídku v následujícím členění: </w:t>
      </w:r>
    </w:p>
    <w:p w14:paraId="2D380E08" w14:textId="52D2B77F" w:rsidR="0015323C" w:rsidRPr="00D80492" w:rsidRDefault="0015323C" w:rsidP="00294558">
      <w:pPr>
        <w:ind w:left="426" w:hanging="426"/>
        <w:jc w:val="both"/>
        <w:rPr>
          <w:b/>
          <w:bCs/>
          <w:szCs w:val="24"/>
        </w:rPr>
      </w:pPr>
      <w:r w:rsidRPr="00D80492">
        <w:rPr>
          <w:szCs w:val="24"/>
        </w:rPr>
        <w:t xml:space="preserve">A. </w:t>
      </w:r>
      <w:r w:rsidR="00294558">
        <w:rPr>
          <w:szCs w:val="24"/>
        </w:rPr>
        <w:tab/>
      </w:r>
      <w:r w:rsidRPr="00D80492">
        <w:rPr>
          <w:szCs w:val="24"/>
        </w:rPr>
        <w:t xml:space="preserve">Krycí list nabídky, </w:t>
      </w:r>
      <w:r w:rsidR="007B1A6B" w:rsidRPr="00D80492">
        <w:rPr>
          <w:szCs w:val="24"/>
        </w:rPr>
        <w:t>obsahující identifikační údaje účastníka a</w:t>
      </w:r>
      <w:r w:rsidRPr="00D80492">
        <w:rPr>
          <w:szCs w:val="24"/>
        </w:rPr>
        <w:t xml:space="preserve"> celkovou nabídkovou cenu – vzor viz </w:t>
      </w:r>
      <w:r w:rsidR="00D204A0" w:rsidRPr="00D80492">
        <w:rPr>
          <w:b/>
          <w:bCs/>
          <w:szCs w:val="24"/>
        </w:rPr>
        <w:t xml:space="preserve">příloha č. </w:t>
      </w:r>
      <w:r w:rsidR="00134A45">
        <w:rPr>
          <w:b/>
          <w:bCs/>
          <w:szCs w:val="24"/>
        </w:rPr>
        <w:t>1</w:t>
      </w:r>
    </w:p>
    <w:p w14:paraId="5A7F0380" w14:textId="52F05209" w:rsidR="0015323C" w:rsidRPr="00D80492" w:rsidRDefault="0019237A" w:rsidP="00294558">
      <w:pPr>
        <w:ind w:left="426" w:hanging="426"/>
        <w:jc w:val="both"/>
        <w:rPr>
          <w:b/>
          <w:bCs/>
          <w:szCs w:val="24"/>
        </w:rPr>
      </w:pPr>
      <w:r w:rsidRPr="00D80492">
        <w:rPr>
          <w:szCs w:val="24"/>
        </w:rPr>
        <w:t xml:space="preserve">B. </w:t>
      </w:r>
      <w:r w:rsidR="00294558">
        <w:rPr>
          <w:szCs w:val="24"/>
        </w:rPr>
        <w:tab/>
      </w:r>
      <w:r w:rsidRPr="00D80492">
        <w:rPr>
          <w:szCs w:val="24"/>
        </w:rPr>
        <w:t xml:space="preserve">Čestné </w:t>
      </w:r>
      <w:r w:rsidR="0015323C" w:rsidRPr="00D80492">
        <w:rPr>
          <w:szCs w:val="24"/>
        </w:rPr>
        <w:t xml:space="preserve">prohlášení </w:t>
      </w:r>
      <w:r w:rsidR="00C40D15">
        <w:rPr>
          <w:szCs w:val="24"/>
        </w:rPr>
        <w:t>o</w:t>
      </w:r>
      <w:r w:rsidR="0015323C" w:rsidRPr="00D80492">
        <w:rPr>
          <w:szCs w:val="24"/>
        </w:rPr>
        <w:t xml:space="preserve"> splnění </w:t>
      </w:r>
      <w:r w:rsidR="007B1A6B" w:rsidRPr="00D80492">
        <w:rPr>
          <w:szCs w:val="24"/>
        </w:rPr>
        <w:t xml:space="preserve">základní </w:t>
      </w:r>
      <w:r w:rsidR="00332749">
        <w:rPr>
          <w:szCs w:val="24"/>
        </w:rPr>
        <w:t>způsobilosti</w:t>
      </w:r>
      <w:r w:rsidR="0015323C" w:rsidRPr="00D80492">
        <w:rPr>
          <w:szCs w:val="24"/>
        </w:rPr>
        <w:t xml:space="preserve"> </w:t>
      </w:r>
      <w:r w:rsidR="0015323C" w:rsidRPr="00D80492">
        <w:rPr>
          <w:b/>
          <w:bCs/>
          <w:szCs w:val="24"/>
        </w:rPr>
        <w:t xml:space="preserve">viz </w:t>
      </w:r>
      <w:r w:rsidR="00D204A0" w:rsidRPr="00D80492">
        <w:rPr>
          <w:b/>
          <w:bCs/>
          <w:szCs w:val="24"/>
        </w:rPr>
        <w:t xml:space="preserve">příloha č. </w:t>
      </w:r>
      <w:r w:rsidR="00134A45">
        <w:rPr>
          <w:b/>
          <w:bCs/>
          <w:szCs w:val="24"/>
        </w:rPr>
        <w:t>2</w:t>
      </w:r>
    </w:p>
    <w:p w14:paraId="55B620FD" w14:textId="5824B31B" w:rsidR="007B1A6B" w:rsidRDefault="007B1A6B" w:rsidP="00294558">
      <w:pPr>
        <w:ind w:left="426" w:hanging="426"/>
        <w:jc w:val="both"/>
        <w:rPr>
          <w:szCs w:val="24"/>
        </w:rPr>
      </w:pPr>
      <w:r w:rsidRPr="00D80492">
        <w:rPr>
          <w:szCs w:val="24"/>
        </w:rPr>
        <w:t xml:space="preserve">C. </w:t>
      </w:r>
      <w:r w:rsidR="00294558">
        <w:rPr>
          <w:szCs w:val="24"/>
        </w:rPr>
        <w:tab/>
      </w:r>
      <w:r w:rsidRPr="00D80492">
        <w:rPr>
          <w:szCs w:val="24"/>
        </w:rPr>
        <w:t xml:space="preserve">Prokázání profesní </w:t>
      </w:r>
      <w:r w:rsidR="001502B1" w:rsidRPr="00AA4100">
        <w:rPr>
          <w:szCs w:val="24"/>
        </w:rPr>
        <w:t>způsobilosti</w:t>
      </w:r>
    </w:p>
    <w:p w14:paraId="4B6F774A" w14:textId="68392F48" w:rsidR="004471DC" w:rsidRDefault="004471DC" w:rsidP="00294558">
      <w:pPr>
        <w:ind w:left="426" w:hanging="426"/>
        <w:jc w:val="both"/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  <w:t>Prokázání technické kvalifikace</w:t>
      </w:r>
    </w:p>
    <w:p w14:paraId="471C5B6F" w14:textId="43BB3035" w:rsidR="0015323C" w:rsidRDefault="004471DC" w:rsidP="00294558">
      <w:pPr>
        <w:ind w:left="426" w:hanging="426"/>
        <w:jc w:val="both"/>
        <w:rPr>
          <w:b/>
          <w:bCs/>
          <w:szCs w:val="24"/>
        </w:rPr>
      </w:pPr>
      <w:r>
        <w:rPr>
          <w:szCs w:val="24"/>
        </w:rPr>
        <w:t>E</w:t>
      </w:r>
      <w:r w:rsidR="0012335E" w:rsidRPr="00D80492">
        <w:rPr>
          <w:szCs w:val="24"/>
        </w:rPr>
        <w:t xml:space="preserve">. </w:t>
      </w:r>
      <w:r w:rsidR="00294558">
        <w:rPr>
          <w:szCs w:val="24"/>
        </w:rPr>
        <w:tab/>
      </w:r>
      <w:r w:rsidR="0012335E" w:rsidRPr="00D80492">
        <w:rPr>
          <w:szCs w:val="24"/>
        </w:rPr>
        <w:t xml:space="preserve">Návrh </w:t>
      </w:r>
      <w:r w:rsidR="00647726">
        <w:rPr>
          <w:szCs w:val="24"/>
        </w:rPr>
        <w:t>smlouvy</w:t>
      </w:r>
      <w:r w:rsidR="0015323C" w:rsidRPr="00D80492">
        <w:rPr>
          <w:szCs w:val="24"/>
        </w:rPr>
        <w:t xml:space="preserve"> –</w:t>
      </w:r>
      <w:r w:rsidR="0015323C" w:rsidRPr="00D80492">
        <w:rPr>
          <w:b/>
          <w:bCs/>
          <w:szCs w:val="24"/>
        </w:rPr>
        <w:t xml:space="preserve"> </w:t>
      </w:r>
      <w:r w:rsidR="0015323C" w:rsidRPr="00D80492">
        <w:rPr>
          <w:szCs w:val="24"/>
        </w:rPr>
        <w:t xml:space="preserve">podepsaný osobou oprávněnou jednat za </w:t>
      </w:r>
      <w:r w:rsidR="0019237A" w:rsidRPr="00D80492">
        <w:rPr>
          <w:szCs w:val="24"/>
        </w:rPr>
        <w:t>dodavatele</w:t>
      </w:r>
      <w:r w:rsidR="00B55DC3">
        <w:rPr>
          <w:szCs w:val="24"/>
        </w:rPr>
        <w:t xml:space="preserve"> </w:t>
      </w:r>
      <w:r w:rsidR="00B55DC3" w:rsidRPr="00D80492">
        <w:rPr>
          <w:b/>
          <w:bCs/>
          <w:szCs w:val="24"/>
        </w:rPr>
        <w:t xml:space="preserve">viz příloha č. </w:t>
      </w:r>
      <w:r w:rsidR="00134A45">
        <w:rPr>
          <w:b/>
          <w:bCs/>
          <w:szCs w:val="24"/>
        </w:rPr>
        <w:t>3</w:t>
      </w:r>
    </w:p>
    <w:p w14:paraId="7C7BB4C2" w14:textId="77777777" w:rsidR="001630ED" w:rsidRPr="00B44DB9" w:rsidRDefault="004D2F58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7" w:name="_Toc532977415"/>
      <w:r w:rsidRPr="00B44DB9">
        <w:rPr>
          <w:sz w:val="28"/>
        </w:rPr>
        <w:t>1</w:t>
      </w:r>
      <w:r w:rsidR="00BE70B7" w:rsidRPr="00B44DB9">
        <w:rPr>
          <w:sz w:val="28"/>
        </w:rPr>
        <w:t>4</w:t>
      </w:r>
      <w:r w:rsidR="00770313" w:rsidRPr="00B44DB9">
        <w:rPr>
          <w:sz w:val="28"/>
        </w:rPr>
        <w:tab/>
      </w:r>
      <w:r w:rsidR="0015323C" w:rsidRPr="00B44DB9">
        <w:rPr>
          <w:sz w:val="28"/>
        </w:rPr>
        <w:t>POKYNY PRO ZPRACOVÁNÍ NABÍDKY</w:t>
      </w:r>
      <w:bookmarkEnd w:id="27"/>
    </w:p>
    <w:p w14:paraId="30D267D8" w14:textId="77777777" w:rsidR="009F317B" w:rsidRDefault="009F317B" w:rsidP="009F317B">
      <w:pPr>
        <w:spacing w:after="0" w:line="240" w:lineRule="auto"/>
        <w:jc w:val="both"/>
        <w:rPr>
          <w:szCs w:val="24"/>
        </w:rPr>
      </w:pPr>
    </w:p>
    <w:p w14:paraId="12E69C91" w14:textId="6C1627C2" w:rsidR="00180C5E" w:rsidRDefault="00180C5E" w:rsidP="00180C5E">
      <w:pPr>
        <w:jc w:val="both"/>
        <w:rPr>
          <w:szCs w:val="24"/>
        </w:rPr>
      </w:pPr>
      <w:r>
        <w:rPr>
          <w:szCs w:val="24"/>
        </w:rPr>
        <w:t xml:space="preserve">Nabídka bude </w:t>
      </w:r>
      <w:r w:rsidRPr="00555BAE">
        <w:rPr>
          <w:szCs w:val="24"/>
        </w:rPr>
        <w:t>předána v jednom originále jako výtisk a v</w:t>
      </w:r>
      <w:r w:rsidR="00C75CC7" w:rsidRPr="00555BAE">
        <w:rPr>
          <w:szCs w:val="24"/>
        </w:rPr>
        <w:t> </w:t>
      </w:r>
      <w:r w:rsidRPr="00555BAE">
        <w:rPr>
          <w:szCs w:val="24"/>
        </w:rPr>
        <w:t>jedné</w:t>
      </w:r>
      <w:r w:rsidR="00C75CC7" w:rsidRPr="00555BAE">
        <w:rPr>
          <w:szCs w:val="24"/>
        </w:rPr>
        <w:t xml:space="preserve"> elektronické podobě.</w:t>
      </w:r>
      <w:r>
        <w:rPr>
          <w:szCs w:val="24"/>
        </w:rPr>
        <w:t xml:space="preserve"> </w:t>
      </w:r>
      <w:r w:rsidR="00C75CC7">
        <w:rPr>
          <w:szCs w:val="24"/>
        </w:rPr>
        <w:t>Výtisk včetně elektronické podoby nabídky budou p</w:t>
      </w:r>
      <w:r>
        <w:rPr>
          <w:szCs w:val="24"/>
        </w:rPr>
        <w:t>ředány pouze v jedné uzavřené obálce označené</w:t>
      </w:r>
    </w:p>
    <w:p w14:paraId="2B970A2F" w14:textId="77777777" w:rsidR="00F11D74" w:rsidRDefault="00F11D74" w:rsidP="00F11D74">
      <w:pPr>
        <w:spacing w:after="0" w:line="240" w:lineRule="auto"/>
        <w:jc w:val="center"/>
        <w:rPr>
          <w:szCs w:val="24"/>
        </w:rPr>
      </w:pPr>
    </w:p>
    <w:p w14:paraId="11ABDEBF" w14:textId="6A1E6860" w:rsidR="00180C5E" w:rsidRDefault="00180C5E" w:rsidP="00180C5E">
      <w:pPr>
        <w:jc w:val="center"/>
        <w:rPr>
          <w:szCs w:val="24"/>
        </w:rPr>
      </w:pPr>
      <w:r>
        <w:rPr>
          <w:szCs w:val="24"/>
        </w:rPr>
        <w:t>VEŘEJNÁ ZAKÁZKA</w:t>
      </w:r>
    </w:p>
    <w:p w14:paraId="1664DD9D" w14:textId="2A8CC848" w:rsidR="00C75CC7" w:rsidRPr="00163046" w:rsidRDefault="00163046" w:rsidP="00163046">
      <w:pPr>
        <w:jc w:val="center"/>
        <w:rPr>
          <w:b/>
          <w:sz w:val="30"/>
          <w:szCs w:val="30"/>
        </w:rPr>
      </w:pPr>
      <w:r>
        <w:rPr>
          <w:rFonts w:eastAsia="Calibri" w:cs="Tahoma"/>
          <w:b/>
          <w:bCs/>
          <w:color w:val="000000"/>
          <w:szCs w:val="24"/>
        </w:rPr>
        <w:t xml:space="preserve">Poskytování služeb Správce stavby pro řízení </w:t>
      </w:r>
      <w:r w:rsidR="00192FDE">
        <w:rPr>
          <w:rFonts w:eastAsia="Calibri" w:cs="Tahoma"/>
          <w:b/>
          <w:bCs/>
          <w:color w:val="000000"/>
          <w:szCs w:val="24"/>
        </w:rPr>
        <w:t>veřejné zakázky</w:t>
      </w:r>
      <w:r w:rsidR="00C42A83">
        <w:rPr>
          <w:rFonts w:eastAsia="Calibri" w:cs="Tahoma"/>
          <w:b/>
          <w:bCs/>
          <w:color w:val="000000"/>
          <w:szCs w:val="24"/>
        </w:rPr>
        <w:br/>
      </w:r>
      <w:r>
        <w:rPr>
          <w:rFonts w:eastAsia="Calibri" w:cs="Tahoma"/>
          <w:b/>
          <w:bCs/>
          <w:color w:val="000000"/>
          <w:szCs w:val="24"/>
        </w:rPr>
        <w:t>LED projection systém II.</w:t>
      </w:r>
    </w:p>
    <w:p w14:paraId="7F28B3FB" w14:textId="25E67D62" w:rsidR="00180C5E" w:rsidRDefault="00180C5E" w:rsidP="00180C5E">
      <w:pPr>
        <w:jc w:val="center"/>
        <w:rPr>
          <w:szCs w:val="24"/>
        </w:rPr>
      </w:pPr>
      <w:r>
        <w:rPr>
          <w:szCs w:val="24"/>
        </w:rPr>
        <w:t>NEOTEVÍRAT!</w:t>
      </w:r>
    </w:p>
    <w:p w14:paraId="578DA390" w14:textId="77777777" w:rsidR="004F3221" w:rsidRDefault="004F3221" w:rsidP="00F11D74">
      <w:pPr>
        <w:spacing w:after="0" w:line="240" w:lineRule="auto"/>
        <w:jc w:val="both"/>
        <w:rPr>
          <w:szCs w:val="24"/>
        </w:rPr>
      </w:pPr>
    </w:p>
    <w:p w14:paraId="2F4B4302" w14:textId="77777777" w:rsidR="00DF583D" w:rsidRDefault="00DF583D" w:rsidP="00F11D74">
      <w:pPr>
        <w:spacing w:after="0" w:line="240" w:lineRule="auto"/>
        <w:jc w:val="both"/>
        <w:rPr>
          <w:szCs w:val="24"/>
        </w:rPr>
      </w:pPr>
    </w:p>
    <w:p w14:paraId="6FC89D0F" w14:textId="77777777" w:rsidR="00180C5E" w:rsidRDefault="00180C5E" w:rsidP="00180C5E">
      <w:pPr>
        <w:jc w:val="both"/>
        <w:rPr>
          <w:szCs w:val="24"/>
        </w:rPr>
      </w:pPr>
      <w:r>
        <w:rPr>
          <w:szCs w:val="24"/>
        </w:rPr>
        <w:lastRenderedPageBreak/>
        <w:t>Zadavatel doporučuje, aby pro rychlejší posouzení nabídek byla součástí předložené nabídky také elektronická podoba nabídky ve formátu *.pdf.</w:t>
      </w:r>
    </w:p>
    <w:p w14:paraId="7E3E28CE" w14:textId="77777777" w:rsidR="00180C5E" w:rsidRDefault="00180C5E" w:rsidP="008C2D66">
      <w:pPr>
        <w:spacing w:after="0"/>
        <w:jc w:val="both"/>
        <w:rPr>
          <w:szCs w:val="24"/>
        </w:rPr>
      </w:pPr>
      <w:r>
        <w:rPr>
          <w:szCs w:val="24"/>
        </w:rPr>
        <w:t>V případě rozporu se má za rozhodující tištěné originální vyhotovení nabídky.</w:t>
      </w:r>
    </w:p>
    <w:p w14:paraId="31B05774" w14:textId="77777777" w:rsidR="00732D1F" w:rsidRDefault="00732D1F" w:rsidP="008C2D66">
      <w:pPr>
        <w:spacing w:after="0"/>
        <w:jc w:val="both"/>
        <w:rPr>
          <w:szCs w:val="24"/>
        </w:rPr>
      </w:pPr>
    </w:p>
    <w:p w14:paraId="5517D747" w14:textId="77777777" w:rsidR="0015323C" w:rsidRPr="000426E5" w:rsidRDefault="0015323C" w:rsidP="000426E5">
      <w:pPr>
        <w:rPr>
          <w:b/>
          <w:u w:val="single"/>
        </w:rPr>
      </w:pPr>
      <w:r w:rsidRPr="000426E5">
        <w:rPr>
          <w:b/>
          <w:u w:val="single"/>
        </w:rPr>
        <w:t>Požadavky na zpracování nabídky</w:t>
      </w:r>
    </w:p>
    <w:p w14:paraId="0EAAAC57" w14:textId="0D2FB4B0" w:rsidR="0015323C" w:rsidRDefault="0015323C" w:rsidP="0015323C">
      <w:pPr>
        <w:jc w:val="both"/>
        <w:rPr>
          <w:szCs w:val="24"/>
        </w:rPr>
      </w:pPr>
      <w:r w:rsidRPr="0015323C">
        <w:rPr>
          <w:szCs w:val="24"/>
        </w:rPr>
        <w:t>Nabídka bude zpracována dle formálních, technických a</w:t>
      </w:r>
      <w:r w:rsidR="002945C5">
        <w:rPr>
          <w:szCs w:val="24"/>
        </w:rPr>
        <w:t xml:space="preserve"> smluvních požadavků zadavatele </w:t>
      </w:r>
      <w:r w:rsidRPr="0015323C">
        <w:rPr>
          <w:szCs w:val="24"/>
        </w:rPr>
        <w:t>uvedených v této Výzvě. Nabídka i veškeré další doklady požadov</w:t>
      </w:r>
      <w:r w:rsidR="002945C5">
        <w:rPr>
          <w:szCs w:val="24"/>
        </w:rPr>
        <w:t xml:space="preserve">ané zadávacími podmínkami, </w:t>
      </w:r>
      <w:r w:rsidRPr="0015323C">
        <w:rPr>
          <w:szCs w:val="24"/>
        </w:rPr>
        <w:t xml:space="preserve">musí být předloženy v českém jazyce. </w:t>
      </w:r>
      <w:r w:rsidR="004A5B1F">
        <w:rPr>
          <w:szCs w:val="24"/>
        </w:rPr>
        <w:t>D</w:t>
      </w:r>
      <w:r w:rsidR="002945C5">
        <w:rPr>
          <w:szCs w:val="24"/>
        </w:rPr>
        <w:t xml:space="preserve">oklad ve slovenském </w:t>
      </w:r>
      <w:r w:rsidRPr="0015323C">
        <w:rPr>
          <w:szCs w:val="24"/>
        </w:rPr>
        <w:t>jazyce a doklad o vzdělání v latinském jazyce předkládají bez překla</w:t>
      </w:r>
      <w:r w:rsidR="002945C5">
        <w:rPr>
          <w:szCs w:val="24"/>
        </w:rPr>
        <w:t xml:space="preserve">du. Jednotlivé listy nabídky </w:t>
      </w:r>
      <w:r w:rsidR="004A5B1F">
        <w:rPr>
          <w:szCs w:val="24"/>
        </w:rPr>
        <w:t>nesmí</w:t>
      </w:r>
      <w:r w:rsidRPr="0015323C">
        <w:rPr>
          <w:szCs w:val="24"/>
        </w:rPr>
        <w:t xml:space="preserve"> obsahovat přepisy, škrty či jiné úpravy a nabídka musí </w:t>
      </w:r>
      <w:r w:rsidR="002945C5">
        <w:rPr>
          <w:szCs w:val="24"/>
        </w:rPr>
        <w:t xml:space="preserve">být zpracována v českém jazyce. </w:t>
      </w:r>
      <w:r w:rsidRPr="0015323C">
        <w:rPr>
          <w:szCs w:val="24"/>
        </w:rPr>
        <w:t>Účastníci podají každou svou nabídku s jednotlivě očíslov</w:t>
      </w:r>
      <w:r w:rsidR="002945C5">
        <w:rPr>
          <w:szCs w:val="24"/>
        </w:rPr>
        <w:t xml:space="preserve">anými listy zabezpečenými proti </w:t>
      </w:r>
      <w:r w:rsidRPr="0015323C">
        <w:rPr>
          <w:szCs w:val="24"/>
        </w:rPr>
        <w:t>manipulaci.</w:t>
      </w:r>
    </w:p>
    <w:p w14:paraId="44A24E83" w14:textId="04226143" w:rsidR="0015323C" w:rsidRPr="002945C5" w:rsidRDefault="00446DF4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8" w:name="_Toc532977416"/>
      <w:r>
        <w:rPr>
          <w:sz w:val="28"/>
        </w:rPr>
        <w:t>1</w:t>
      </w:r>
      <w:r w:rsidR="00BE70B7">
        <w:rPr>
          <w:sz w:val="28"/>
        </w:rPr>
        <w:t>5</w:t>
      </w:r>
      <w:r w:rsidR="00770313">
        <w:rPr>
          <w:sz w:val="28"/>
        </w:rPr>
        <w:tab/>
      </w:r>
      <w:r w:rsidR="002945C5" w:rsidRPr="002945C5">
        <w:rPr>
          <w:sz w:val="28"/>
        </w:rPr>
        <w:t>MÍSTO A LHŮTA PRO PODÁNÍ NABÍDEK</w:t>
      </w:r>
      <w:bookmarkEnd w:id="28"/>
    </w:p>
    <w:p w14:paraId="21AAC751" w14:textId="77777777" w:rsidR="002945C5" w:rsidRDefault="002945C5" w:rsidP="002945C5">
      <w:pPr>
        <w:spacing w:after="0"/>
        <w:jc w:val="both"/>
        <w:rPr>
          <w:szCs w:val="24"/>
        </w:rPr>
      </w:pPr>
    </w:p>
    <w:p w14:paraId="2FAD2C18" w14:textId="77777777" w:rsidR="00B55DC3" w:rsidRPr="000103A2" w:rsidRDefault="00B55DC3" w:rsidP="00B55DC3">
      <w:pPr>
        <w:spacing w:after="0"/>
        <w:jc w:val="both"/>
        <w:rPr>
          <w:szCs w:val="24"/>
        </w:rPr>
      </w:pPr>
      <w:r w:rsidRPr="000103A2">
        <w:rPr>
          <w:szCs w:val="24"/>
        </w:rPr>
        <w:t>Nabídku lze podat poštou nebo osobně na adresu administrátora veřejné zakázky:</w:t>
      </w:r>
      <w:r w:rsidR="00EC31B6">
        <w:rPr>
          <w:szCs w:val="24"/>
        </w:rPr>
        <w:br/>
      </w:r>
      <w:r w:rsidRPr="000103A2">
        <w:rPr>
          <w:b/>
          <w:bCs/>
          <w:szCs w:val="24"/>
          <w:u w:val="single"/>
        </w:rPr>
        <w:t>CGB</w:t>
      </w:r>
      <w:r w:rsidR="00EC31B6">
        <w:rPr>
          <w:b/>
          <w:bCs/>
          <w:szCs w:val="24"/>
          <w:u w:val="single"/>
        </w:rPr>
        <w:t xml:space="preserve"> </w:t>
      </w:r>
      <w:r w:rsidRPr="000103A2">
        <w:rPr>
          <w:b/>
          <w:bCs/>
          <w:szCs w:val="24"/>
          <w:u w:val="single"/>
        </w:rPr>
        <w:t>-</w:t>
      </w:r>
      <w:r w:rsidR="00EC31B6">
        <w:rPr>
          <w:b/>
          <w:bCs/>
          <w:szCs w:val="24"/>
          <w:u w:val="single"/>
        </w:rPr>
        <w:t xml:space="preserve"> </w:t>
      </w:r>
      <w:r w:rsidRPr="000103A2">
        <w:rPr>
          <w:b/>
          <w:bCs/>
          <w:szCs w:val="24"/>
          <w:u w:val="single"/>
        </w:rPr>
        <w:t>Consult, s.r.o., Pod Děkankou 27, 147 00 Praha 4</w:t>
      </w:r>
      <w:r w:rsidRPr="000103A2">
        <w:rPr>
          <w:szCs w:val="24"/>
        </w:rPr>
        <w:t>. Osobně se nabídka podává</w:t>
      </w:r>
      <w:r w:rsidR="00D271D8">
        <w:rPr>
          <w:szCs w:val="24"/>
        </w:rPr>
        <w:br/>
      </w:r>
      <w:r w:rsidRPr="000103A2">
        <w:rPr>
          <w:szCs w:val="24"/>
        </w:rPr>
        <w:t>na recepc</w:t>
      </w:r>
      <w:r>
        <w:rPr>
          <w:szCs w:val="24"/>
        </w:rPr>
        <w:t xml:space="preserve">i administrátora v době Po – Pá </w:t>
      </w:r>
      <w:r w:rsidR="00D271D8">
        <w:rPr>
          <w:szCs w:val="24"/>
        </w:rPr>
        <w:t>9:00 – 15:30 hodin</w:t>
      </w:r>
      <w:r w:rsidRPr="000103A2">
        <w:rPr>
          <w:szCs w:val="24"/>
        </w:rPr>
        <w:t>.</w:t>
      </w:r>
    </w:p>
    <w:p w14:paraId="73C596F2" w14:textId="77777777" w:rsidR="00D1061F" w:rsidRDefault="00D1061F" w:rsidP="00812266">
      <w:pPr>
        <w:spacing w:after="0"/>
        <w:jc w:val="both"/>
        <w:rPr>
          <w:szCs w:val="24"/>
          <w:u w:val="single"/>
        </w:rPr>
      </w:pPr>
    </w:p>
    <w:p w14:paraId="7A8CF75F" w14:textId="575F4A6D" w:rsidR="0015323C" w:rsidRPr="005E2631" w:rsidRDefault="0015323C" w:rsidP="00812266">
      <w:pPr>
        <w:spacing w:after="0"/>
        <w:jc w:val="both"/>
        <w:rPr>
          <w:color w:val="FF0000"/>
          <w:szCs w:val="24"/>
          <w:u w:val="single"/>
        </w:rPr>
      </w:pPr>
      <w:r w:rsidRPr="00A24B5D">
        <w:rPr>
          <w:szCs w:val="24"/>
          <w:u w:val="single"/>
        </w:rPr>
        <w:t xml:space="preserve">Lhůta pro podání nabídek </w:t>
      </w:r>
      <w:r w:rsidR="00EC31B6" w:rsidRPr="00A24B5D">
        <w:rPr>
          <w:szCs w:val="24"/>
          <w:u w:val="single"/>
        </w:rPr>
        <w:t xml:space="preserve">končí </w:t>
      </w:r>
      <w:r w:rsidR="00EC31B6" w:rsidRPr="00C61EC5">
        <w:rPr>
          <w:szCs w:val="24"/>
          <w:u w:val="single"/>
        </w:rPr>
        <w:t>dne</w:t>
      </w:r>
      <w:r w:rsidR="002861DC" w:rsidRPr="00C61EC5">
        <w:rPr>
          <w:szCs w:val="24"/>
          <w:u w:val="single"/>
        </w:rPr>
        <w:t xml:space="preserve"> </w:t>
      </w:r>
      <w:r w:rsidR="00DF583D">
        <w:rPr>
          <w:b/>
          <w:szCs w:val="24"/>
          <w:highlight w:val="yellow"/>
          <w:u w:val="single"/>
        </w:rPr>
        <w:t>30</w:t>
      </w:r>
      <w:r w:rsidR="005E2631" w:rsidRPr="009D4DA4">
        <w:rPr>
          <w:b/>
          <w:szCs w:val="24"/>
          <w:highlight w:val="yellow"/>
          <w:u w:val="single"/>
        </w:rPr>
        <w:t>. 1</w:t>
      </w:r>
      <w:r w:rsidR="002861DC" w:rsidRPr="009D4DA4">
        <w:rPr>
          <w:b/>
          <w:szCs w:val="24"/>
          <w:highlight w:val="yellow"/>
          <w:u w:val="single"/>
        </w:rPr>
        <w:t>. 202</w:t>
      </w:r>
      <w:r w:rsidR="009D4DA4" w:rsidRPr="009D4DA4">
        <w:rPr>
          <w:b/>
          <w:szCs w:val="24"/>
          <w:highlight w:val="yellow"/>
          <w:u w:val="single"/>
        </w:rPr>
        <w:t>4</w:t>
      </w:r>
      <w:r w:rsidR="002861DC" w:rsidRPr="009D4DA4">
        <w:rPr>
          <w:b/>
          <w:szCs w:val="24"/>
          <w:highlight w:val="yellow"/>
          <w:u w:val="single"/>
        </w:rPr>
        <w:t xml:space="preserve"> </w:t>
      </w:r>
      <w:r w:rsidR="0022167A" w:rsidRPr="009D4DA4">
        <w:rPr>
          <w:b/>
          <w:szCs w:val="24"/>
          <w:highlight w:val="yellow"/>
          <w:u w:val="single"/>
        </w:rPr>
        <w:t>v</w:t>
      </w:r>
      <w:r w:rsidR="005B26E2" w:rsidRPr="009D4DA4">
        <w:rPr>
          <w:b/>
          <w:szCs w:val="24"/>
          <w:highlight w:val="yellow"/>
          <w:u w:val="single"/>
        </w:rPr>
        <w:t xml:space="preserve"> 1</w:t>
      </w:r>
      <w:r w:rsidR="00A24B5D" w:rsidRPr="009D4DA4">
        <w:rPr>
          <w:b/>
          <w:szCs w:val="24"/>
          <w:highlight w:val="yellow"/>
          <w:u w:val="single"/>
        </w:rPr>
        <w:t>0</w:t>
      </w:r>
      <w:r w:rsidR="005B26E2" w:rsidRPr="009D4DA4">
        <w:rPr>
          <w:b/>
          <w:szCs w:val="24"/>
          <w:highlight w:val="yellow"/>
          <w:u w:val="single"/>
        </w:rPr>
        <w:t>:00 hodin</w:t>
      </w:r>
      <w:r w:rsidR="00812266" w:rsidRPr="009D4DA4">
        <w:rPr>
          <w:b/>
          <w:szCs w:val="24"/>
          <w:highlight w:val="yellow"/>
          <w:u w:val="single"/>
        </w:rPr>
        <w:t>.</w:t>
      </w:r>
    </w:p>
    <w:p w14:paraId="0CFAF8B1" w14:textId="77777777" w:rsidR="002945C5" w:rsidRDefault="002945C5" w:rsidP="002945C5">
      <w:pPr>
        <w:spacing w:after="0"/>
        <w:jc w:val="both"/>
        <w:rPr>
          <w:szCs w:val="24"/>
        </w:rPr>
      </w:pPr>
    </w:p>
    <w:p w14:paraId="13235779" w14:textId="77777777" w:rsidR="00856130" w:rsidRDefault="00856130" w:rsidP="00856130">
      <w:pPr>
        <w:spacing w:after="0"/>
        <w:jc w:val="both"/>
        <w:rPr>
          <w:b/>
          <w:szCs w:val="24"/>
          <w:u w:val="single"/>
        </w:rPr>
      </w:pPr>
      <w:bookmarkStart w:id="29" w:name="_Toc532977417"/>
      <w:r>
        <w:rPr>
          <w:b/>
          <w:szCs w:val="24"/>
          <w:u w:val="single"/>
        </w:rPr>
        <w:t>Rozhodující pro doručení nabídky je okamž</w:t>
      </w:r>
      <w:r w:rsidR="00D604CD">
        <w:rPr>
          <w:b/>
          <w:szCs w:val="24"/>
          <w:u w:val="single"/>
        </w:rPr>
        <w:t>ik převzetí nabídky zadavatelem</w:t>
      </w:r>
      <w:r w:rsidR="00D604CD"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t>(nikoli předání k poštovnímu doručení).</w:t>
      </w:r>
    </w:p>
    <w:p w14:paraId="4DDF8723" w14:textId="77777777" w:rsidR="0015323C" w:rsidRPr="002945C5" w:rsidRDefault="00446DF4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r>
        <w:rPr>
          <w:sz w:val="28"/>
        </w:rPr>
        <w:t>1</w:t>
      </w:r>
      <w:r w:rsidR="00BE70B7">
        <w:rPr>
          <w:sz w:val="28"/>
        </w:rPr>
        <w:t>6</w:t>
      </w:r>
      <w:r w:rsidR="00770313">
        <w:rPr>
          <w:sz w:val="28"/>
        </w:rPr>
        <w:tab/>
      </w:r>
      <w:r w:rsidR="002945C5" w:rsidRPr="002945C5">
        <w:rPr>
          <w:sz w:val="28"/>
        </w:rPr>
        <w:t>DALŠÍ PODMÍNKY A VYHRAZENÁ PRÁVA ZADAVATELE</w:t>
      </w:r>
      <w:bookmarkEnd w:id="29"/>
    </w:p>
    <w:p w14:paraId="13501CD0" w14:textId="77777777" w:rsidR="002945C5" w:rsidRDefault="002945C5" w:rsidP="002945C5">
      <w:pPr>
        <w:spacing w:after="0"/>
        <w:jc w:val="both"/>
        <w:rPr>
          <w:szCs w:val="24"/>
        </w:rPr>
      </w:pPr>
    </w:p>
    <w:p w14:paraId="036E1BE7" w14:textId="77777777"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 xml:space="preserve">Nabídky se účastníkům nevracejí, zůstávají u zadavatele jako součást dokumentace o veřejné zakázce. Obsah nabídek považuje zadavatel za důvěrný. Zadavatel je oprávněn zrušit výběrové řízení až do doby uzavření smlouvy. </w:t>
      </w:r>
    </w:p>
    <w:p w14:paraId="32311335" w14:textId="77777777"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>Účastník je seznámen s tím, že účastí ve výběrovém řízení mu nevzniká právo na jakoukoli úhradu výdajů spojených s účastí ve výběrovém, se zpracováním a podáním nabídky.</w:t>
      </w:r>
    </w:p>
    <w:p w14:paraId="1FBAAB20" w14:textId="77777777" w:rsidR="00554B12" w:rsidRPr="00616518" w:rsidRDefault="004A5B1F" w:rsidP="002945C5">
      <w:pPr>
        <w:jc w:val="both"/>
        <w:rPr>
          <w:szCs w:val="24"/>
          <w:u w:val="single"/>
        </w:rPr>
      </w:pPr>
      <w:r w:rsidRPr="00616518">
        <w:rPr>
          <w:szCs w:val="24"/>
          <w:u w:val="single"/>
        </w:rPr>
        <w:t>Z</w:t>
      </w:r>
      <w:r w:rsidR="00554B12" w:rsidRPr="00616518">
        <w:rPr>
          <w:szCs w:val="24"/>
          <w:u w:val="single"/>
        </w:rPr>
        <w:t xml:space="preserve">adavatel </w:t>
      </w:r>
      <w:r w:rsidRPr="00616518">
        <w:rPr>
          <w:szCs w:val="24"/>
          <w:u w:val="single"/>
        </w:rPr>
        <w:t xml:space="preserve">uveřejní </w:t>
      </w:r>
      <w:r w:rsidR="00616518">
        <w:rPr>
          <w:szCs w:val="24"/>
          <w:u w:val="single"/>
        </w:rPr>
        <w:t>v registru smluv</w:t>
      </w:r>
      <w:r w:rsidR="00554B12" w:rsidRPr="00616518">
        <w:rPr>
          <w:szCs w:val="24"/>
          <w:u w:val="single"/>
        </w:rPr>
        <w:t xml:space="preserve"> smlouvu uzavřenou na veřejnou zakázku včetně jejích změn a dodatků. </w:t>
      </w:r>
    </w:p>
    <w:p w14:paraId="5743C06B" w14:textId="77777777"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 xml:space="preserve">Dodavatel může podat pouze jednu nabídku. Dodavatel, který podal nabídku ve výběrovém řízení, nesmí být současně poddodavatelem, jehož prostřednictvím jiný dodavatel v tomtéž výběrovém řízení prokazuje kvalifikaci. </w:t>
      </w:r>
    </w:p>
    <w:p w14:paraId="5D39A1E2" w14:textId="77777777" w:rsidR="00554B12" w:rsidRDefault="00554B12" w:rsidP="000426E5">
      <w:pPr>
        <w:jc w:val="both"/>
        <w:rPr>
          <w:szCs w:val="24"/>
        </w:rPr>
      </w:pPr>
      <w:r w:rsidRPr="00554B12">
        <w:rPr>
          <w:szCs w:val="24"/>
        </w:rPr>
        <w:t xml:space="preserve">Zadavatel vyloučí účastníka výběrového </w:t>
      </w:r>
      <w:r w:rsidR="00D86B74">
        <w:rPr>
          <w:szCs w:val="24"/>
        </w:rPr>
        <w:t>řízení, který nepředložil údaje a</w:t>
      </w:r>
      <w:r w:rsidRPr="00554B12">
        <w:rPr>
          <w:szCs w:val="24"/>
        </w:rPr>
        <w:t xml:space="preserve"> doklady nebo </w:t>
      </w:r>
      <w:r w:rsidR="00D86B74">
        <w:rPr>
          <w:szCs w:val="24"/>
        </w:rPr>
        <w:t>tyto údaje a doklady neodpovídají</w:t>
      </w:r>
      <w:r w:rsidRPr="00554B12">
        <w:rPr>
          <w:szCs w:val="24"/>
        </w:rPr>
        <w:t xml:space="preserve"> zadávacím podmínkám. </w:t>
      </w:r>
    </w:p>
    <w:p w14:paraId="07045337" w14:textId="77777777" w:rsidR="00C04A1D" w:rsidRDefault="00C04A1D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  <w:r w:rsidRPr="000426E5">
        <w:rPr>
          <w:szCs w:val="24"/>
        </w:rPr>
        <w:t>Zadavatel nepřipouští možnost podání variantních nabídek.</w:t>
      </w:r>
    </w:p>
    <w:p w14:paraId="4BF91EF9" w14:textId="77777777" w:rsidR="005849B8" w:rsidRPr="000426E5" w:rsidRDefault="005849B8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</w:p>
    <w:p w14:paraId="2F2626ED" w14:textId="77777777" w:rsidR="00C04A1D" w:rsidRDefault="00C04A1D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  <w:r w:rsidRPr="000426E5">
        <w:rPr>
          <w:szCs w:val="24"/>
        </w:rPr>
        <w:t>Jednotliví dodavatelé jsou povinni zdržet se jakýchkoli jednání, která by mohla narušit transparentní a nediskriminační průběh zadávacího řízení, zejména pak jednání, v jejichž důsledku by mohlo dojít k narušení soutěže mezi dodavateli v rámci zadání veřejné zakázky.</w:t>
      </w:r>
    </w:p>
    <w:p w14:paraId="65B01E39" w14:textId="77777777" w:rsidR="002B5931" w:rsidRPr="002945C5" w:rsidRDefault="00770313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30" w:name="_Toc532977418"/>
      <w:r>
        <w:rPr>
          <w:sz w:val="28"/>
        </w:rPr>
        <w:lastRenderedPageBreak/>
        <w:t>1</w:t>
      </w:r>
      <w:r w:rsidR="00BE70B7">
        <w:rPr>
          <w:sz w:val="28"/>
        </w:rPr>
        <w:t>7</w:t>
      </w:r>
      <w:r>
        <w:rPr>
          <w:sz w:val="28"/>
        </w:rPr>
        <w:tab/>
      </w:r>
      <w:r w:rsidR="002B5931">
        <w:rPr>
          <w:sz w:val="28"/>
        </w:rPr>
        <w:t>ČÁSTI VÝZVY K PODÁNÍ NABÍDKY</w:t>
      </w:r>
      <w:bookmarkEnd w:id="30"/>
    </w:p>
    <w:p w14:paraId="30845F87" w14:textId="77777777" w:rsidR="00554B12" w:rsidRDefault="00554B12" w:rsidP="005A5799">
      <w:pPr>
        <w:spacing w:after="0" w:line="240" w:lineRule="auto"/>
        <w:jc w:val="both"/>
        <w:rPr>
          <w:szCs w:val="24"/>
        </w:rPr>
      </w:pPr>
    </w:p>
    <w:p w14:paraId="1034422F" w14:textId="4F55AB3D" w:rsidR="002B5931" w:rsidRPr="007B1A6B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</w:t>
      </w:r>
      <w:r w:rsidR="00134A45">
        <w:rPr>
          <w:szCs w:val="24"/>
        </w:rPr>
        <w:t>1</w:t>
      </w:r>
      <w:r>
        <w:rPr>
          <w:szCs w:val="24"/>
        </w:rPr>
        <w:t xml:space="preserve"> – </w:t>
      </w:r>
      <w:r w:rsidR="00BE70B7">
        <w:rPr>
          <w:szCs w:val="24"/>
        </w:rPr>
        <w:t>Krycí list nabídky</w:t>
      </w:r>
    </w:p>
    <w:p w14:paraId="3FDBC91C" w14:textId="5354A547" w:rsidR="00D204A0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</w:t>
      </w:r>
      <w:r w:rsidR="00134A45">
        <w:rPr>
          <w:szCs w:val="24"/>
        </w:rPr>
        <w:t>2</w:t>
      </w:r>
      <w:r>
        <w:rPr>
          <w:szCs w:val="24"/>
        </w:rPr>
        <w:t xml:space="preserve"> – </w:t>
      </w:r>
      <w:r w:rsidR="00BE70B7">
        <w:rPr>
          <w:szCs w:val="24"/>
        </w:rPr>
        <w:t>Čestné prohlášení o splnění základní způsobilosti</w:t>
      </w:r>
    </w:p>
    <w:p w14:paraId="6DBF0E50" w14:textId="74571BF8" w:rsidR="00FB5D2D" w:rsidRDefault="00FB5D2D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</w:t>
      </w:r>
      <w:r w:rsidR="00134A45">
        <w:rPr>
          <w:szCs w:val="24"/>
        </w:rPr>
        <w:t>3</w:t>
      </w:r>
      <w:r>
        <w:rPr>
          <w:szCs w:val="24"/>
        </w:rPr>
        <w:t xml:space="preserve"> – Návrh smlouvy </w:t>
      </w:r>
    </w:p>
    <w:p w14:paraId="4EBE3B51" w14:textId="257DFDB7" w:rsidR="009D5EC3" w:rsidRDefault="009D5EC3" w:rsidP="00D204A0">
      <w:pPr>
        <w:spacing w:after="0" w:line="240" w:lineRule="auto"/>
        <w:jc w:val="both"/>
        <w:rPr>
          <w:szCs w:val="24"/>
        </w:rPr>
      </w:pPr>
    </w:p>
    <w:p w14:paraId="6D7B2DD2" w14:textId="77777777" w:rsidR="00710BB4" w:rsidRDefault="00710BB4" w:rsidP="00D204A0">
      <w:pPr>
        <w:spacing w:after="0" w:line="240" w:lineRule="auto"/>
        <w:jc w:val="both"/>
        <w:rPr>
          <w:szCs w:val="24"/>
        </w:rPr>
      </w:pPr>
    </w:p>
    <w:p w14:paraId="7BDF39FC" w14:textId="48D37FDE" w:rsidR="00F52329" w:rsidRDefault="00D56069" w:rsidP="005849B8">
      <w:pPr>
        <w:jc w:val="both"/>
        <w:rPr>
          <w:szCs w:val="24"/>
        </w:rPr>
      </w:pPr>
      <w:r>
        <w:rPr>
          <w:szCs w:val="24"/>
        </w:rPr>
        <w:t>V</w:t>
      </w:r>
      <w:r w:rsidR="00E34796">
        <w:rPr>
          <w:szCs w:val="24"/>
        </w:rPr>
        <w:t xml:space="preserve"> Praze </w:t>
      </w:r>
      <w:r w:rsidR="00B92A5D">
        <w:rPr>
          <w:szCs w:val="24"/>
        </w:rPr>
        <w:t>dne</w:t>
      </w:r>
      <w:r w:rsidR="00554B12" w:rsidRPr="007B1A6B">
        <w:rPr>
          <w:szCs w:val="24"/>
        </w:rPr>
        <w:t xml:space="preserve"> </w:t>
      </w:r>
      <w:r w:rsidR="00DF583D" w:rsidRPr="00DF583D">
        <w:rPr>
          <w:szCs w:val="24"/>
          <w:highlight w:val="yellow"/>
        </w:rPr>
        <w:t>19. 1.</w:t>
      </w:r>
      <w:r w:rsidR="00025A57" w:rsidRPr="00DF583D">
        <w:rPr>
          <w:szCs w:val="24"/>
          <w:highlight w:val="yellow"/>
        </w:rPr>
        <w:t xml:space="preserve"> 2024</w:t>
      </w:r>
    </w:p>
    <w:p w14:paraId="66182B71" w14:textId="77777777" w:rsidR="00F52329" w:rsidRDefault="00F52329" w:rsidP="005849B8">
      <w:pPr>
        <w:jc w:val="both"/>
        <w:rPr>
          <w:szCs w:val="24"/>
        </w:rPr>
      </w:pPr>
    </w:p>
    <w:p w14:paraId="5B30D42E" w14:textId="77777777" w:rsidR="00F52329" w:rsidRDefault="00F52329" w:rsidP="005849B8">
      <w:pPr>
        <w:jc w:val="both"/>
        <w:rPr>
          <w:szCs w:val="24"/>
        </w:rPr>
      </w:pPr>
    </w:p>
    <w:p w14:paraId="72F66119" w14:textId="6964CD9C" w:rsidR="005849B8" w:rsidRDefault="00EA1764" w:rsidP="005849B8">
      <w:pPr>
        <w:jc w:val="both"/>
        <w:rPr>
          <w:szCs w:val="24"/>
        </w:rPr>
      </w:pPr>
      <w:r>
        <w:rPr>
          <w:szCs w:val="24"/>
        </w:rPr>
        <w:tab/>
        <w:t xml:space="preserve"> </w:t>
      </w:r>
      <w:r w:rsidR="00AC52DA">
        <w:rPr>
          <w:szCs w:val="24"/>
        </w:rPr>
        <w:t xml:space="preserve"> </w:t>
      </w:r>
    </w:p>
    <w:p w14:paraId="70F7F1A4" w14:textId="77777777" w:rsidR="00C1577B" w:rsidRDefault="00A74ACB" w:rsidP="00491505">
      <w:pPr>
        <w:spacing w:after="0"/>
        <w:ind w:left="3540" w:firstLine="1705"/>
        <w:jc w:val="both"/>
        <w:rPr>
          <w:szCs w:val="24"/>
        </w:rPr>
      </w:pPr>
      <w:r>
        <w:rPr>
          <w:szCs w:val="24"/>
        </w:rPr>
        <w:t>………..………………………</w:t>
      </w:r>
    </w:p>
    <w:p w14:paraId="72FE20A1" w14:textId="77777777" w:rsidR="00BC0BFC" w:rsidRPr="00BC0BFC" w:rsidRDefault="00491505" w:rsidP="00491505">
      <w:pPr>
        <w:tabs>
          <w:tab w:val="left" w:pos="5387"/>
        </w:tabs>
        <w:spacing w:after="0" w:line="240" w:lineRule="auto"/>
        <w:rPr>
          <w:szCs w:val="24"/>
        </w:rPr>
      </w:pPr>
      <w:r>
        <w:rPr>
          <w:szCs w:val="24"/>
        </w:rPr>
        <w:tab/>
        <w:t xml:space="preserve">      </w:t>
      </w:r>
      <w:r w:rsidR="005F76E2">
        <w:rPr>
          <w:szCs w:val="24"/>
        </w:rPr>
        <w:t>Mgr. Zuzana Knobová</w:t>
      </w:r>
    </w:p>
    <w:p w14:paraId="1A36AAAA" w14:textId="77777777" w:rsidR="00BC0BFC" w:rsidRPr="00BC0BFC" w:rsidRDefault="005F76E2" w:rsidP="00491505">
      <w:pPr>
        <w:spacing w:after="0" w:line="240" w:lineRule="auto"/>
        <w:ind w:left="2832" w:firstLine="1705"/>
        <w:rPr>
          <w:szCs w:val="24"/>
        </w:rPr>
      </w:pPr>
      <w:r>
        <w:rPr>
          <w:szCs w:val="24"/>
        </w:rPr>
        <w:t xml:space="preserve"> </w:t>
      </w:r>
      <w:r w:rsidR="00491505">
        <w:rPr>
          <w:szCs w:val="24"/>
        </w:rPr>
        <w:t xml:space="preserve">  </w:t>
      </w:r>
      <w:r>
        <w:rPr>
          <w:szCs w:val="24"/>
        </w:rPr>
        <w:t xml:space="preserve"> </w:t>
      </w:r>
      <w:r w:rsidR="00BC0BFC" w:rsidRPr="00BC0BFC">
        <w:rPr>
          <w:szCs w:val="24"/>
        </w:rPr>
        <w:t>jednatel</w:t>
      </w:r>
      <w:r>
        <w:rPr>
          <w:szCs w:val="24"/>
        </w:rPr>
        <w:t>ka</w:t>
      </w:r>
      <w:r w:rsidR="00BC0BFC" w:rsidRPr="00BC0BFC">
        <w:rPr>
          <w:szCs w:val="24"/>
        </w:rPr>
        <w:t xml:space="preserve"> společnosti CGB – Consult, s.r.o.</w:t>
      </w:r>
    </w:p>
    <w:p w14:paraId="3E3DFE12" w14:textId="77777777" w:rsidR="005B744C" w:rsidRPr="00554B12" w:rsidRDefault="00491505" w:rsidP="00491505">
      <w:pPr>
        <w:spacing w:after="0" w:line="240" w:lineRule="auto"/>
        <w:ind w:left="3969" w:firstLine="1705"/>
        <w:rPr>
          <w:szCs w:val="24"/>
        </w:rPr>
      </w:pPr>
      <w:r>
        <w:rPr>
          <w:szCs w:val="24"/>
        </w:rPr>
        <w:t xml:space="preserve">   </w:t>
      </w:r>
      <w:r w:rsidR="00BC0BFC" w:rsidRPr="00BC0BFC">
        <w:rPr>
          <w:szCs w:val="24"/>
        </w:rPr>
        <w:t>z pověření zadavatele</w:t>
      </w:r>
    </w:p>
    <w:sectPr w:rsidR="005B744C" w:rsidRPr="00554B12" w:rsidSect="008D79A8">
      <w:footerReference w:type="default" r:id="rId8"/>
      <w:pgSz w:w="11906" w:h="16838"/>
      <w:pgMar w:top="993" w:right="1417" w:bottom="851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7A9A" w14:textId="77777777" w:rsidR="008D79A8" w:rsidRDefault="008D79A8" w:rsidP="00AD0F1A">
      <w:pPr>
        <w:spacing w:after="0" w:line="240" w:lineRule="auto"/>
      </w:pPr>
      <w:r>
        <w:separator/>
      </w:r>
    </w:p>
  </w:endnote>
  <w:endnote w:type="continuationSeparator" w:id="0">
    <w:p w14:paraId="6A2AAA14" w14:textId="77777777" w:rsidR="008D79A8" w:rsidRDefault="008D79A8" w:rsidP="00AD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994485"/>
      <w:docPartObj>
        <w:docPartGallery w:val="Page Numbers (Bottom of Page)"/>
        <w:docPartUnique/>
      </w:docPartObj>
    </w:sdtPr>
    <w:sdtContent>
      <w:p w14:paraId="1AFCF336" w14:textId="1EE741BD" w:rsidR="00AB04BD" w:rsidRDefault="00AB04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183">
          <w:rPr>
            <w:noProof/>
          </w:rPr>
          <w:t>4</w:t>
        </w:r>
        <w:r>
          <w:fldChar w:fldCharType="end"/>
        </w:r>
      </w:p>
    </w:sdtContent>
  </w:sdt>
  <w:p w14:paraId="750B1756" w14:textId="77777777" w:rsidR="00AB04BD" w:rsidRDefault="00AB0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DD1F" w14:textId="77777777" w:rsidR="008D79A8" w:rsidRDefault="008D79A8" w:rsidP="00AD0F1A">
      <w:pPr>
        <w:spacing w:after="0" w:line="240" w:lineRule="auto"/>
      </w:pPr>
      <w:r>
        <w:separator/>
      </w:r>
    </w:p>
  </w:footnote>
  <w:footnote w:type="continuationSeparator" w:id="0">
    <w:p w14:paraId="38B35AFB" w14:textId="77777777" w:rsidR="008D79A8" w:rsidRDefault="008D79A8" w:rsidP="00AD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1" w15:restartNumberingAfterBreak="0">
    <w:nsid w:val="00503BF3"/>
    <w:multiLevelType w:val="hybridMultilevel"/>
    <w:tmpl w:val="2F5EAB48"/>
    <w:lvl w:ilvl="0" w:tplc="2304D9C0">
      <w:start w:val="1"/>
      <w:numFmt w:val="bullet"/>
      <w:lvlText w:val=""/>
      <w:lvlJc w:val="left"/>
      <w:pPr>
        <w:ind w:left="20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2" w15:restartNumberingAfterBreak="0">
    <w:nsid w:val="02D133C9"/>
    <w:multiLevelType w:val="hybridMultilevel"/>
    <w:tmpl w:val="06DA570A"/>
    <w:lvl w:ilvl="0" w:tplc="E93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6CEE"/>
    <w:multiLevelType w:val="hybridMultilevel"/>
    <w:tmpl w:val="48AE971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B93AD3"/>
    <w:multiLevelType w:val="hybridMultilevel"/>
    <w:tmpl w:val="D92615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67BF6"/>
    <w:multiLevelType w:val="hybridMultilevel"/>
    <w:tmpl w:val="9D683F6A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C42687D"/>
    <w:multiLevelType w:val="hybridMultilevel"/>
    <w:tmpl w:val="88162FD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567618"/>
    <w:multiLevelType w:val="hybridMultilevel"/>
    <w:tmpl w:val="E28A7592"/>
    <w:lvl w:ilvl="0" w:tplc="488A2D5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7C3B"/>
    <w:multiLevelType w:val="hybridMultilevel"/>
    <w:tmpl w:val="EAF0A0E6"/>
    <w:lvl w:ilvl="0" w:tplc="D3B8C4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102CA"/>
    <w:multiLevelType w:val="hybridMultilevel"/>
    <w:tmpl w:val="49B66068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A3E608C"/>
    <w:multiLevelType w:val="multilevel"/>
    <w:tmpl w:val="CCCE9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4C1A99"/>
    <w:multiLevelType w:val="hybridMultilevel"/>
    <w:tmpl w:val="CBAE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81859"/>
    <w:multiLevelType w:val="hybridMultilevel"/>
    <w:tmpl w:val="A9A84220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D04663E"/>
    <w:multiLevelType w:val="hybridMultilevel"/>
    <w:tmpl w:val="576C217A"/>
    <w:lvl w:ilvl="0" w:tplc="040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1D2958AC"/>
    <w:multiLevelType w:val="hybridMultilevel"/>
    <w:tmpl w:val="C428EC14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ECA52CD"/>
    <w:multiLevelType w:val="hybridMultilevel"/>
    <w:tmpl w:val="3C76ED62"/>
    <w:lvl w:ilvl="0" w:tplc="14705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43314"/>
    <w:multiLevelType w:val="hybridMultilevel"/>
    <w:tmpl w:val="849613E6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06F0B96"/>
    <w:multiLevelType w:val="hybridMultilevel"/>
    <w:tmpl w:val="4AFAEB0A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2960AA0"/>
    <w:multiLevelType w:val="hybridMultilevel"/>
    <w:tmpl w:val="B016B9B6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6055A1B"/>
    <w:multiLevelType w:val="hybridMultilevel"/>
    <w:tmpl w:val="95C8C1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ABA61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010EC9"/>
    <w:multiLevelType w:val="hybridMultilevel"/>
    <w:tmpl w:val="395CCF76"/>
    <w:lvl w:ilvl="0" w:tplc="900EDC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66B28"/>
    <w:multiLevelType w:val="hybridMultilevel"/>
    <w:tmpl w:val="8FC85434"/>
    <w:lvl w:ilvl="0" w:tplc="2304D9C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2DB70B52"/>
    <w:multiLevelType w:val="hybridMultilevel"/>
    <w:tmpl w:val="6570E208"/>
    <w:lvl w:ilvl="0" w:tplc="B3566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76759"/>
    <w:multiLevelType w:val="hybridMultilevel"/>
    <w:tmpl w:val="31FAC76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56510C2"/>
    <w:multiLevelType w:val="multilevel"/>
    <w:tmpl w:val="270A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2536C2"/>
    <w:multiLevelType w:val="hybridMultilevel"/>
    <w:tmpl w:val="C648432C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37D63896"/>
    <w:multiLevelType w:val="hybridMultilevel"/>
    <w:tmpl w:val="AB8C98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D133DF1"/>
    <w:multiLevelType w:val="hybridMultilevel"/>
    <w:tmpl w:val="FB56C36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E3367E4"/>
    <w:multiLevelType w:val="multilevel"/>
    <w:tmpl w:val="CCCE9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1093127"/>
    <w:multiLevelType w:val="hybridMultilevel"/>
    <w:tmpl w:val="E08852D2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44FA5F25"/>
    <w:multiLevelType w:val="hybridMultilevel"/>
    <w:tmpl w:val="34DC4D8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458001B5"/>
    <w:multiLevelType w:val="hybridMultilevel"/>
    <w:tmpl w:val="661A63D8"/>
    <w:lvl w:ilvl="0" w:tplc="2304D9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FA53887"/>
    <w:multiLevelType w:val="hybridMultilevel"/>
    <w:tmpl w:val="AFEEBF4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FF40979"/>
    <w:multiLevelType w:val="hybridMultilevel"/>
    <w:tmpl w:val="5568FDE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E55B81"/>
    <w:multiLevelType w:val="hybridMultilevel"/>
    <w:tmpl w:val="AB7A0EF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67A8E"/>
    <w:multiLevelType w:val="hybridMultilevel"/>
    <w:tmpl w:val="BC5EE86C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569F54AA"/>
    <w:multiLevelType w:val="hybridMultilevel"/>
    <w:tmpl w:val="656A1978"/>
    <w:lvl w:ilvl="0" w:tplc="15781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9BA7B1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C5CA2"/>
    <w:multiLevelType w:val="hybridMultilevel"/>
    <w:tmpl w:val="DD466976"/>
    <w:lvl w:ilvl="0" w:tplc="2304D9C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31621F4"/>
    <w:multiLevelType w:val="hybridMultilevel"/>
    <w:tmpl w:val="0A2A5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95A73"/>
    <w:multiLevelType w:val="hybridMultilevel"/>
    <w:tmpl w:val="5CA24F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8A0460"/>
    <w:multiLevelType w:val="hybridMultilevel"/>
    <w:tmpl w:val="9D8A5A80"/>
    <w:lvl w:ilvl="0" w:tplc="554CD56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7F2F1D"/>
    <w:multiLevelType w:val="hybridMultilevel"/>
    <w:tmpl w:val="FC108EA4"/>
    <w:lvl w:ilvl="0" w:tplc="E93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A6EAC"/>
    <w:multiLevelType w:val="hybridMultilevel"/>
    <w:tmpl w:val="3820A28A"/>
    <w:lvl w:ilvl="0" w:tplc="2304D9C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4" w15:restartNumberingAfterBreak="0">
    <w:nsid w:val="76FF6E24"/>
    <w:multiLevelType w:val="hybridMultilevel"/>
    <w:tmpl w:val="60F29470"/>
    <w:lvl w:ilvl="0" w:tplc="16E468BC">
      <w:start w:val="5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36333B"/>
    <w:multiLevelType w:val="hybridMultilevel"/>
    <w:tmpl w:val="3C24B90C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 w15:restartNumberingAfterBreak="0">
    <w:nsid w:val="7B6B13ED"/>
    <w:multiLevelType w:val="hybridMultilevel"/>
    <w:tmpl w:val="3F9CC9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C6C9B"/>
    <w:multiLevelType w:val="hybridMultilevel"/>
    <w:tmpl w:val="6584EB00"/>
    <w:name w:val="WW8Num6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7EF67A1F"/>
    <w:multiLevelType w:val="hybridMultilevel"/>
    <w:tmpl w:val="66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907061">
    <w:abstractNumId w:val="29"/>
  </w:num>
  <w:num w:numId="2" w16cid:durableId="773718865">
    <w:abstractNumId w:val="10"/>
  </w:num>
  <w:num w:numId="3" w16cid:durableId="79252025">
    <w:abstractNumId w:val="15"/>
  </w:num>
  <w:num w:numId="4" w16cid:durableId="733545142">
    <w:abstractNumId w:val="48"/>
  </w:num>
  <w:num w:numId="5" w16cid:durableId="259606416">
    <w:abstractNumId w:val="7"/>
  </w:num>
  <w:num w:numId="6" w16cid:durableId="537396928">
    <w:abstractNumId w:val="20"/>
  </w:num>
  <w:num w:numId="7" w16cid:durableId="1798181587">
    <w:abstractNumId w:val="27"/>
  </w:num>
  <w:num w:numId="8" w16cid:durableId="538780694">
    <w:abstractNumId w:val="24"/>
  </w:num>
  <w:num w:numId="9" w16cid:durableId="596600477">
    <w:abstractNumId w:val="33"/>
  </w:num>
  <w:num w:numId="10" w16cid:durableId="1284266540">
    <w:abstractNumId w:val="6"/>
  </w:num>
  <w:num w:numId="11" w16cid:durableId="1748336188">
    <w:abstractNumId w:val="3"/>
  </w:num>
  <w:num w:numId="12" w16cid:durableId="1362129397">
    <w:abstractNumId w:val="9"/>
  </w:num>
  <w:num w:numId="13" w16cid:durableId="737824164">
    <w:abstractNumId w:val="12"/>
  </w:num>
  <w:num w:numId="14" w16cid:durableId="239755193">
    <w:abstractNumId w:val="14"/>
  </w:num>
  <w:num w:numId="15" w16cid:durableId="1029648853">
    <w:abstractNumId w:val="26"/>
  </w:num>
  <w:num w:numId="16" w16cid:durableId="618267524">
    <w:abstractNumId w:val="18"/>
  </w:num>
  <w:num w:numId="17" w16cid:durableId="1023244060">
    <w:abstractNumId w:val="16"/>
  </w:num>
  <w:num w:numId="18" w16cid:durableId="1264335450">
    <w:abstractNumId w:val="45"/>
  </w:num>
  <w:num w:numId="19" w16cid:durableId="1631284408">
    <w:abstractNumId w:val="5"/>
  </w:num>
  <w:num w:numId="20" w16cid:durableId="1760976995">
    <w:abstractNumId w:val="36"/>
  </w:num>
  <w:num w:numId="21" w16cid:durableId="2004550332">
    <w:abstractNumId w:val="17"/>
  </w:num>
  <w:num w:numId="22" w16cid:durableId="599992182">
    <w:abstractNumId w:val="43"/>
  </w:num>
  <w:num w:numId="23" w16cid:durableId="1489664644">
    <w:abstractNumId w:val="1"/>
  </w:num>
  <w:num w:numId="24" w16cid:durableId="1896964666">
    <w:abstractNumId w:val="22"/>
  </w:num>
  <w:num w:numId="25" w16cid:durableId="141851754">
    <w:abstractNumId w:val="30"/>
  </w:num>
  <w:num w:numId="26" w16cid:durableId="2089619845">
    <w:abstractNumId w:val="38"/>
  </w:num>
  <w:num w:numId="27" w16cid:durableId="1684550996">
    <w:abstractNumId w:val="44"/>
  </w:num>
  <w:num w:numId="28" w16cid:durableId="543173670">
    <w:abstractNumId w:val="32"/>
  </w:num>
  <w:num w:numId="29" w16cid:durableId="96801125">
    <w:abstractNumId w:val="41"/>
  </w:num>
  <w:num w:numId="30" w16cid:durableId="636376591">
    <w:abstractNumId w:val="34"/>
  </w:num>
  <w:num w:numId="31" w16cid:durableId="1153254997">
    <w:abstractNumId w:val="42"/>
  </w:num>
  <w:num w:numId="32" w16cid:durableId="1970237023">
    <w:abstractNumId w:val="0"/>
  </w:num>
  <w:num w:numId="33" w16cid:durableId="1209147176">
    <w:abstractNumId w:val="47"/>
  </w:num>
  <w:num w:numId="34" w16cid:durableId="774790151">
    <w:abstractNumId w:val="2"/>
  </w:num>
  <w:num w:numId="35" w16cid:durableId="1838231975">
    <w:abstractNumId w:val="21"/>
  </w:num>
  <w:num w:numId="36" w16cid:durableId="135145778">
    <w:abstractNumId w:val="39"/>
  </w:num>
  <w:num w:numId="37" w16cid:durableId="1654605269">
    <w:abstractNumId w:val="11"/>
  </w:num>
  <w:num w:numId="38" w16cid:durableId="311059423">
    <w:abstractNumId w:val="37"/>
  </w:num>
  <w:num w:numId="39" w16cid:durableId="121969733">
    <w:abstractNumId w:val="46"/>
  </w:num>
  <w:num w:numId="40" w16cid:durableId="710956317">
    <w:abstractNumId w:val="23"/>
  </w:num>
  <w:num w:numId="41" w16cid:durableId="326444144">
    <w:abstractNumId w:val="13"/>
  </w:num>
  <w:num w:numId="42" w16cid:durableId="1485590064">
    <w:abstractNumId w:val="28"/>
  </w:num>
  <w:num w:numId="43" w16cid:durableId="2140417681">
    <w:abstractNumId w:val="25"/>
  </w:num>
  <w:num w:numId="44" w16cid:durableId="833643268">
    <w:abstractNumId w:val="40"/>
  </w:num>
  <w:num w:numId="45" w16cid:durableId="1072266255">
    <w:abstractNumId w:val="4"/>
  </w:num>
  <w:num w:numId="46" w16cid:durableId="1100100228">
    <w:abstractNumId w:val="8"/>
  </w:num>
  <w:num w:numId="47" w16cid:durableId="19769068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35596756">
    <w:abstractNumId w:val="31"/>
  </w:num>
  <w:num w:numId="49" w16cid:durableId="154809933">
    <w:abstractNumId w:val="35"/>
  </w:num>
  <w:num w:numId="50" w16cid:durableId="1037857551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F1A"/>
    <w:rsid w:val="00001F88"/>
    <w:rsid w:val="00001FEA"/>
    <w:rsid w:val="00003854"/>
    <w:rsid w:val="00003E5B"/>
    <w:rsid w:val="00012512"/>
    <w:rsid w:val="000138CE"/>
    <w:rsid w:val="00013979"/>
    <w:rsid w:val="0001423B"/>
    <w:rsid w:val="00014B87"/>
    <w:rsid w:val="00016AD0"/>
    <w:rsid w:val="00023C42"/>
    <w:rsid w:val="00025A57"/>
    <w:rsid w:val="00027602"/>
    <w:rsid w:val="00027A5D"/>
    <w:rsid w:val="00031BEF"/>
    <w:rsid w:val="00034FC5"/>
    <w:rsid w:val="000351C1"/>
    <w:rsid w:val="000402F7"/>
    <w:rsid w:val="000426E5"/>
    <w:rsid w:val="00042D3B"/>
    <w:rsid w:val="00043C4B"/>
    <w:rsid w:val="000447A0"/>
    <w:rsid w:val="00044BB2"/>
    <w:rsid w:val="00045E93"/>
    <w:rsid w:val="00046431"/>
    <w:rsid w:val="00050891"/>
    <w:rsid w:val="000548B8"/>
    <w:rsid w:val="000555CB"/>
    <w:rsid w:val="00056B4E"/>
    <w:rsid w:val="00057E19"/>
    <w:rsid w:val="00057F98"/>
    <w:rsid w:val="00060805"/>
    <w:rsid w:val="00061768"/>
    <w:rsid w:val="000619D9"/>
    <w:rsid w:val="00063EF4"/>
    <w:rsid w:val="00064F8F"/>
    <w:rsid w:val="00066592"/>
    <w:rsid w:val="0007062D"/>
    <w:rsid w:val="00073FDA"/>
    <w:rsid w:val="00076E47"/>
    <w:rsid w:val="00077FB5"/>
    <w:rsid w:val="00081466"/>
    <w:rsid w:val="000816B9"/>
    <w:rsid w:val="000817BB"/>
    <w:rsid w:val="00081E23"/>
    <w:rsid w:val="00082449"/>
    <w:rsid w:val="00083EE8"/>
    <w:rsid w:val="000852AC"/>
    <w:rsid w:val="000901A5"/>
    <w:rsid w:val="00092B71"/>
    <w:rsid w:val="0009715A"/>
    <w:rsid w:val="000979BE"/>
    <w:rsid w:val="000A13CD"/>
    <w:rsid w:val="000A3B20"/>
    <w:rsid w:val="000B00EB"/>
    <w:rsid w:val="000B1700"/>
    <w:rsid w:val="000B2333"/>
    <w:rsid w:val="000B5EA2"/>
    <w:rsid w:val="000B625A"/>
    <w:rsid w:val="000B6C30"/>
    <w:rsid w:val="000C0095"/>
    <w:rsid w:val="000C4AF1"/>
    <w:rsid w:val="000C6ED4"/>
    <w:rsid w:val="000D422B"/>
    <w:rsid w:val="000D52BC"/>
    <w:rsid w:val="000D68EC"/>
    <w:rsid w:val="000E115A"/>
    <w:rsid w:val="000E32AE"/>
    <w:rsid w:val="000E354D"/>
    <w:rsid w:val="000E4D0B"/>
    <w:rsid w:val="000E5758"/>
    <w:rsid w:val="000E57D9"/>
    <w:rsid w:val="000E615A"/>
    <w:rsid w:val="000E7269"/>
    <w:rsid w:val="000F07EF"/>
    <w:rsid w:val="0010105F"/>
    <w:rsid w:val="0010148B"/>
    <w:rsid w:val="00102FB4"/>
    <w:rsid w:val="001067D2"/>
    <w:rsid w:val="0011184B"/>
    <w:rsid w:val="00111DE5"/>
    <w:rsid w:val="00113A2E"/>
    <w:rsid w:val="00113C9B"/>
    <w:rsid w:val="00117384"/>
    <w:rsid w:val="001205C4"/>
    <w:rsid w:val="0012335E"/>
    <w:rsid w:val="00123D22"/>
    <w:rsid w:val="001262BB"/>
    <w:rsid w:val="00126E21"/>
    <w:rsid w:val="00127472"/>
    <w:rsid w:val="001300DC"/>
    <w:rsid w:val="0013338C"/>
    <w:rsid w:val="001337B6"/>
    <w:rsid w:val="00134A45"/>
    <w:rsid w:val="0013506B"/>
    <w:rsid w:val="001357B9"/>
    <w:rsid w:val="001367FC"/>
    <w:rsid w:val="001374C2"/>
    <w:rsid w:val="0013755A"/>
    <w:rsid w:val="001379BC"/>
    <w:rsid w:val="00141DC0"/>
    <w:rsid w:val="00145F5D"/>
    <w:rsid w:val="001460DF"/>
    <w:rsid w:val="001502B1"/>
    <w:rsid w:val="0015075A"/>
    <w:rsid w:val="00151581"/>
    <w:rsid w:val="00151F53"/>
    <w:rsid w:val="00152C01"/>
    <w:rsid w:val="001530C9"/>
    <w:rsid w:val="0015323C"/>
    <w:rsid w:val="00153441"/>
    <w:rsid w:val="001542F9"/>
    <w:rsid w:val="00154B84"/>
    <w:rsid w:val="0015692C"/>
    <w:rsid w:val="00161A4F"/>
    <w:rsid w:val="00161D78"/>
    <w:rsid w:val="00163046"/>
    <w:rsid w:val="001630ED"/>
    <w:rsid w:val="001641FF"/>
    <w:rsid w:val="0016522A"/>
    <w:rsid w:val="001658E5"/>
    <w:rsid w:val="00165D23"/>
    <w:rsid w:val="00166396"/>
    <w:rsid w:val="001707EF"/>
    <w:rsid w:val="00170FD7"/>
    <w:rsid w:val="00171BA2"/>
    <w:rsid w:val="001763FD"/>
    <w:rsid w:val="00180C5E"/>
    <w:rsid w:val="001819EF"/>
    <w:rsid w:val="0018337C"/>
    <w:rsid w:val="001844CB"/>
    <w:rsid w:val="0019237A"/>
    <w:rsid w:val="00192FDE"/>
    <w:rsid w:val="001930A5"/>
    <w:rsid w:val="00193295"/>
    <w:rsid w:val="001936F5"/>
    <w:rsid w:val="0019380E"/>
    <w:rsid w:val="00196C82"/>
    <w:rsid w:val="001A1DC8"/>
    <w:rsid w:val="001A28A2"/>
    <w:rsid w:val="001A2C4E"/>
    <w:rsid w:val="001A347D"/>
    <w:rsid w:val="001B13F5"/>
    <w:rsid w:val="001B3E0C"/>
    <w:rsid w:val="001B5E20"/>
    <w:rsid w:val="001C0130"/>
    <w:rsid w:val="001C18DA"/>
    <w:rsid w:val="001C19F6"/>
    <w:rsid w:val="001C1C09"/>
    <w:rsid w:val="001C4068"/>
    <w:rsid w:val="001C4484"/>
    <w:rsid w:val="001C5F6F"/>
    <w:rsid w:val="001D0056"/>
    <w:rsid w:val="001D3676"/>
    <w:rsid w:val="001D5358"/>
    <w:rsid w:val="001D5F04"/>
    <w:rsid w:val="001D7BEF"/>
    <w:rsid w:val="001F07F3"/>
    <w:rsid w:val="001F137B"/>
    <w:rsid w:val="001F2371"/>
    <w:rsid w:val="001F6083"/>
    <w:rsid w:val="001F7654"/>
    <w:rsid w:val="001F77DF"/>
    <w:rsid w:val="00200D10"/>
    <w:rsid w:val="00202F84"/>
    <w:rsid w:val="00204BE4"/>
    <w:rsid w:val="00206900"/>
    <w:rsid w:val="00206954"/>
    <w:rsid w:val="00207F06"/>
    <w:rsid w:val="00211124"/>
    <w:rsid w:val="002119D0"/>
    <w:rsid w:val="00212B13"/>
    <w:rsid w:val="00215321"/>
    <w:rsid w:val="0021658D"/>
    <w:rsid w:val="0021709E"/>
    <w:rsid w:val="0022093F"/>
    <w:rsid w:val="0022167A"/>
    <w:rsid w:val="00224550"/>
    <w:rsid w:val="002269A4"/>
    <w:rsid w:val="0023003B"/>
    <w:rsid w:val="002324C3"/>
    <w:rsid w:val="0023434E"/>
    <w:rsid w:val="002347D0"/>
    <w:rsid w:val="00234BB9"/>
    <w:rsid w:val="002454FA"/>
    <w:rsid w:val="00246634"/>
    <w:rsid w:val="002466D1"/>
    <w:rsid w:val="0025693F"/>
    <w:rsid w:val="00260F1C"/>
    <w:rsid w:val="0026145A"/>
    <w:rsid w:val="00263A76"/>
    <w:rsid w:val="00263AE0"/>
    <w:rsid w:val="00264210"/>
    <w:rsid w:val="002661AC"/>
    <w:rsid w:val="00270715"/>
    <w:rsid w:val="00270FC2"/>
    <w:rsid w:val="002717C9"/>
    <w:rsid w:val="002753B9"/>
    <w:rsid w:val="002753E3"/>
    <w:rsid w:val="00277427"/>
    <w:rsid w:val="00277675"/>
    <w:rsid w:val="00277A80"/>
    <w:rsid w:val="00280D9B"/>
    <w:rsid w:val="00281E50"/>
    <w:rsid w:val="00281E7A"/>
    <w:rsid w:val="00283973"/>
    <w:rsid w:val="00284B9B"/>
    <w:rsid w:val="002861DC"/>
    <w:rsid w:val="00287CDA"/>
    <w:rsid w:val="00290D6F"/>
    <w:rsid w:val="00293CD8"/>
    <w:rsid w:val="00294018"/>
    <w:rsid w:val="00294558"/>
    <w:rsid w:val="002945C5"/>
    <w:rsid w:val="00294CB5"/>
    <w:rsid w:val="00294D14"/>
    <w:rsid w:val="00296CCF"/>
    <w:rsid w:val="00297603"/>
    <w:rsid w:val="00297C0D"/>
    <w:rsid w:val="002A32F4"/>
    <w:rsid w:val="002A7DA4"/>
    <w:rsid w:val="002B0C3F"/>
    <w:rsid w:val="002B5931"/>
    <w:rsid w:val="002B622D"/>
    <w:rsid w:val="002B6BC6"/>
    <w:rsid w:val="002B7A48"/>
    <w:rsid w:val="002C0A8B"/>
    <w:rsid w:val="002C0C1D"/>
    <w:rsid w:val="002C30FB"/>
    <w:rsid w:val="002C3CF0"/>
    <w:rsid w:val="002C4638"/>
    <w:rsid w:val="002C4932"/>
    <w:rsid w:val="002C67AB"/>
    <w:rsid w:val="002C6B4A"/>
    <w:rsid w:val="002C76FD"/>
    <w:rsid w:val="002D0B51"/>
    <w:rsid w:val="002D0FD1"/>
    <w:rsid w:val="002D35EF"/>
    <w:rsid w:val="002D6930"/>
    <w:rsid w:val="002D785C"/>
    <w:rsid w:val="002E0278"/>
    <w:rsid w:val="002E0723"/>
    <w:rsid w:val="002E35B2"/>
    <w:rsid w:val="002E3731"/>
    <w:rsid w:val="002E44B2"/>
    <w:rsid w:val="002E49DA"/>
    <w:rsid w:val="002F2C89"/>
    <w:rsid w:val="002F5BB8"/>
    <w:rsid w:val="002F6DBF"/>
    <w:rsid w:val="003002B4"/>
    <w:rsid w:val="003020DD"/>
    <w:rsid w:val="00302917"/>
    <w:rsid w:val="003054BC"/>
    <w:rsid w:val="003062F3"/>
    <w:rsid w:val="00307D07"/>
    <w:rsid w:val="00310355"/>
    <w:rsid w:val="0031147B"/>
    <w:rsid w:val="00315A09"/>
    <w:rsid w:val="00317F58"/>
    <w:rsid w:val="003206C1"/>
    <w:rsid w:val="00320BB8"/>
    <w:rsid w:val="00321574"/>
    <w:rsid w:val="00322390"/>
    <w:rsid w:val="003260F5"/>
    <w:rsid w:val="0033031F"/>
    <w:rsid w:val="00331301"/>
    <w:rsid w:val="00331F6D"/>
    <w:rsid w:val="003326BA"/>
    <w:rsid w:val="00332749"/>
    <w:rsid w:val="003337A3"/>
    <w:rsid w:val="003337FB"/>
    <w:rsid w:val="003357EE"/>
    <w:rsid w:val="003362F7"/>
    <w:rsid w:val="003363A1"/>
    <w:rsid w:val="00337FEE"/>
    <w:rsid w:val="003418D8"/>
    <w:rsid w:val="003420AA"/>
    <w:rsid w:val="003474C9"/>
    <w:rsid w:val="00350A49"/>
    <w:rsid w:val="00352E7B"/>
    <w:rsid w:val="00352FF7"/>
    <w:rsid w:val="00353F45"/>
    <w:rsid w:val="0035771A"/>
    <w:rsid w:val="00360F36"/>
    <w:rsid w:val="00361CC9"/>
    <w:rsid w:val="0036395D"/>
    <w:rsid w:val="00365E03"/>
    <w:rsid w:val="003678B4"/>
    <w:rsid w:val="003716F4"/>
    <w:rsid w:val="003718C2"/>
    <w:rsid w:val="00375B1C"/>
    <w:rsid w:val="00382560"/>
    <w:rsid w:val="00383751"/>
    <w:rsid w:val="00383BC9"/>
    <w:rsid w:val="00384D69"/>
    <w:rsid w:val="003867EC"/>
    <w:rsid w:val="00387BCF"/>
    <w:rsid w:val="0039587E"/>
    <w:rsid w:val="00395B57"/>
    <w:rsid w:val="00395B7B"/>
    <w:rsid w:val="003965A6"/>
    <w:rsid w:val="003975E4"/>
    <w:rsid w:val="003A0B25"/>
    <w:rsid w:val="003A0B7F"/>
    <w:rsid w:val="003A27A1"/>
    <w:rsid w:val="003A2C32"/>
    <w:rsid w:val="003A3CE7"/>
    <w:rsid w:val="003A5B01"/>
    <w:rsid w:val="003B0887"/>
    <w:rsid w:val="003B140A"/>
    <w:rsid w:val="003B5168"/>
    <w:rsid w:val="003C2863"/>
    <w:rsid w:val="003C636E"/>
    <w:rsid w:val="003D0FD2"/>
    <w:rsid w:val="003D18F6"/>
    <w:rsid w:val="003D1BAC"/>
    <w:rsid w:val="003D28DC"/>
    <w:rsid w:val="003D349F"/>
    <w:rsid w:val="003D5938"/>
    <w:rsid w:val="003D6733"/>
    <w:rsid w:val="003D692D"/>
    <w:rsid w:val="003E1297"/>
    <w:rsid w:val="003E2C57"/>
    <w:rsid w:val="003E62DC"/>
    <w:rsid w:val="003E6BA1"/>
    <w:rsid w:val="003F1D5C"/>
    <w:rsid w:val="003F1F44"/>
    <w:rsid w:val="003F268D"/>
    <w:rsid w:val="003F3903"/>
    <w:rsid w:val="003F7077"/>
    <w:rsid w:val="003F7A21"/>
    <w:rsid w:val="0040345C"/>
    <w:rsid w:val="00407323"/>
    <w:rsid w:val="00410E87"/>
    <w:rsid w:val="00411045"/>
    <w:rsid w:val="004132C6"/>
    <w:rsid w:val="00413985"/>
    <w:rsid w:val="00417D99"/>
    <w:rsid w:val="0042095C"/>
    <w:rsid w:val="00421C66"/>
    <w:rsid w:val="004238C2"/>
    <w:rsid w:val="004245BE"/>
    <w:rsid w:val="00430A40"/>
    <w:rsid w:val="00435346"/>
    <w:rsid w:val="00435AE8"/>
    <w:rsid w:val="00436607"/>
    <w:rsid w:val="00436A15"/>
    <w:rsid w:val="00437120"/>
    <w:rsid w:val="0043758C"/>
    <w:rsid w:val="00437DDF"/>
    <w:rsid w:val="00440715"/>
    <w:rsid w:val="00443917"/>
    <w:rsid w:val="00444502"/>
    <w:rsid w:val="00445042"/>
    <w:rsid w:val="00446DF4"/>
    <w:rsid w:val="004471DC"/>
    <w:rsid w:val="0045198D"/>
    <w:rsid w:val="00455AC4"/>
    <w:rsid w:val="00455F30"/>
    <w:rsid w:val="00455F4A"/>
    <w:rsid w:val="00457185"/>
    <w:rsid w:val="00460130"/>
    <w:rsid w:val="00462933"/>
    <w:rsid w:val="00464DAB"/>
    <w:rsid w:val="00465554"/>
    <w:rsid w:val="00467B6B"/>
    <w:rsid w:val="00470AB3"/>
    <w:rsid w:val="00472B53"/>
    <w:rsid w:val="00475EB0"/>
    <w:rsid w:val="00480DFF"/>
    <w:rsid w:val="004819CD"/>
    <w:rsid w:val="00483406"/>
    <w:rsid w:val="00487847"/>
    <w:rsid w:val="00490A0E"/>
    <w:rsid w:val="00491505"/>
    <w:rsid w:val="004960FA"/>
    <w:rsid w:val="0049791F"/>
    <w:rsid w:val="004A1176"/>
    <w:rsid w:val="004A5B1F"/>
    <w:rsid w:val="004B23DF"/>
    <w:rsid w:val="004B2441"/>
    <w:rsid w:val="004B3529"/>
    <w:rsid w:val="004B36B6"/>
    <w:rsid w:val="004B3D55"/>
    <w:rsid w:val="004B41CD"/>
    <w:rsid w:val="004B520C"/>
    <w:rsid w:val="004B75FA"/>
    <w:rsid w:val="004B7902"/>
    <w:rsid w:val="004C203F"/>
    <w:rsid w:val="004C20E5"/>
    <w:rsid w:val="004C232D"/>
    <w:rsid w:val="004C33AA"/>
    <w:rsid w:val="004C3709"/>
    <w:rsid w:val="004D2891"/>
    <w:rsid w:val="004D2F58"/>
    <w:rsid w:val="004D682B"/>
    <w:rsid w:val="004D758E"/>
    <w:rsid w:val="004E1B7F"/>
    <w:rsid w:val="004E2329"/>
    <w:rsid w:val="004E28FA"/>
    <w:rsid w:val="004E3962"/>
    <w:rsid w:val="004E4852"/>
    <w:rsid w:val="004E5241"/>
    <w:rsid w:val="004E6A39"/>
    <w:rsid w:val="004F043D"/>
    <w:rsid w:val="004F2A09"/>
    <w:rsid w:val="004F2B30"/>
    <w:rsid w:val="004F3221"/>
    <w:rsid w:val="004F3CE0"/>
    <w:rsid w:val="004F4E23"/>
    <w:rsid w:val="004F600B"/>
    <w:rsid w:val="004F6705"/>
    <w:rsid w:val="004F6A8C"/>
    <w:rsid w:val="00501352"/>
    <w:rsid w:val="00501618"/>
    <w:rsid w:val="00502CA0"/>
    <w:rsid w:val="00503D43"/>
    <w:rsid w:val="00505A92"/>
    <w:rsid w:val="005110BF"/>
    <w:rsid w:val="005111AD"/>
    <w:rsid w:val="00514896"/>
    <w:rsid w:val="00515112"/>
    <w:rsid w:val="00516716"/>
    <w:rsid w:val="00520C85"/>
    <w:rsid w:val="005214E7"/>
    <w:rsid w:val="005222AE"/>
    <w:rsid w:val="00522708"/>
    <w:rsid w:val="00525A84"/>
    <w:rsid w:val="00527059"/>
    <w:rsid w:val="00527ED1"/>
    <w:rsid w:val="00530577"/>
    <w:rsid w:val="005322E0"/>
    <w:rsid w:val="00532D75"/>
    <w:rsid w:val="00533A3E"/>
    <w:rsid w:val="0053731E"/>
    <w:rsid w:val="00537DF5"/>
    <w:rsid w:val="00540043"/>
    <w:rsid w:val="0054012C"/>
    <w:rsid w:val="0054025A"/>
    <w:rsid w:val="00546271"/>
    <w:rsid w:val="00546E1F"/>
    <w:rsid w:val="00552714"/>
    <w:rsid w:val="005532B8"/>
    <w:rsid w:val="00553A85"/>
    <w:rsid w:val="00553E92"/>
    <w:rsid w:val="00554B12"/>
    <w:rsid w:val="00554E27"/>
    <w:rsid w:val="00555BAE"/>
    <w:rsid w:val="0056050F"/>
    <w:rsid w:val="00564DA3"/>
    <w:rsid w:val="005708B1"/>
    <w:rsid w:val="00571FF1"/>
    <w:rsid w:val="00572FBE"/>
    <w:rsid w:val="00575A9F"/>
    <w:rsid w:val="00576DCB"/>
    <w:rsid w:val="00580BC0"/>
    <w:rsid w:val="00581FB0"/>
    <w:rsid w:val="00583A4A"/>
    <w:rsid w:val="00583BE4"/>
    <w:rsid w:val="005849B8"/>
    <w:rsid w:val="005900AA"/>
    <w:rsid w:val="005916FE"/>
    <w:rsid w:val="00595B2D"/>
    <w:rsid w:val="005A01F8"/>
    <w:rsid w:val="005A315D"/>
    <w:rsid w:val="005A3203"/>
    <w:rsid w:val="005A4E30"/>
    <w:rsid w:val="005A5799"/>
    <w:rsid w:val="005B0B6E"/>
    <w:rsid w:val="005B0F31"/>
    <w:rsid w:val="005B26E2"/>
    <w:rsid w:val="005B26EF"/>
    <w:rsid w:val="005B2AD5"/>
    <w:rsid w:val="005B39AB"/>
    <w:rsid w:val="005B4CCD"/>
    <w:rsid w:val="005B6731"/>
    <w:rsid w:val="005B744C"/>
    <w:rsid w:val="005C32AF"/>
    <w:rsid w:val="005C3627"/>
    <w:rsid w:val="005D318E"/>
    <w:rsid w:val="005D4737"/>
    <w:rsid w:val="005E088D"/>
    <w:rsid w:val="005E0BB2"/>
    <w:rsid w:val="005E0CA8"/>
    <w:rsid w:val="005E2631"/>
    <w:rsid w:val="005E2C31"/>
    <w:rsid w:val="005E2DBD"/>
    <w:rsid w:val="005E6AA3"/>
    <w:rsid w:val="005F01E1"/>
    <w:rsid w:val="005F0630"/>
    <w:rsid w:val="005F21AA"/>
    <w:rsid w:val="005F49AF"/>
    <w:rsid w:val="005F76E2"/>
    <w:rsid w:val="005F77DD"/>
    <w:rsid w:val="00603521"/>
    <w:rsid w:val="00603D40"/>
    <w:rsid w:val="00604A5C"/>
    <w:rsid w:val="006073BE"/>
    <w:rsid w:val="00610DFA"/>
    <w:rsid w:val="006116DB"/>
    <w:rsid w:val="006157B4"/>
    <w:rsid w:val="00616518"/>
    <w:rsid w:val="00617EEE"/>
    <w:rsid w:val="00622B2C"/>
    <w:rsid w:val="00622FB7"/>
    <w:rsid w:val="00623510"/>
    <w:rsid w:val="006249BA"/>
    <w:rsid w:val="006252EB"/>
    <w:rsid w:val="006261FF"/>
    <w:rsid w:val="0062667B"/>
    <w:rsid w:val="00631779"/>
    <w:rsid w:val="00631BCD"/>
    <w:rsid w:val="006334FE"/>
    <w:rsid w:val="00634B2B"/>
    <w:rsid w:val="0063626F"/>
    <w:rsid w:val="00636C88"/>
    <w:rsid w:val="00637431"/>
    <w:rsid w:val="0064107E"/>
    <w:rsid w:val="00642C3E"/>
    <w:rsid w:val="006447B2"/>
    <w:rsid w:val="00647726"/>
    <w:rsid w:val="00650D81"/>
    <w:rsid w:val="006517BA"/>
    <w:rsid w:val="006522EB"/>
    <w:rsid w:val="00654EBA"/>
    <w:rsid w:val="006559E1"/>
    <w:rsid w:val="00656D2F"/>
    <w:rsid w:val="00660567"/>
    <w:rsid w:val="006622CB"/>
    <w:rsid w:val="0066249A"/>
    <w:rsid w:val="00663243"/>
    <w:rsid w:val="0067011A"/>
    <w:rsid w:val="0067070A"/>
    <w:rsid w:val="00670AB5"/>
    <w:rsid w:val="00670E09"/>
    <w:rsid w:val="00672D79"/>
    <w:rsid w:val="00674223"/>
    <w:rsid w:val="00676413"/>
    <w:rsid w:val="00684889"/>
    <w:rsid w:val="00686F09"/>
    <w:rsid w:val="00687DDA"/>
    <w:rsid w:val="00687E5F"/>
    <w:rsid w:val="00693004"/>
    <w:rsid w:val="00694676"/>
    <w:rsid w:val="006956CB"/>
    <w:rsid w:val="00695EDC"/>
    <w:rsid w:val="00695FE8"/>
    <w:rsid w:val="00697070"/>
    <w:rsid w:val="00697D5E"/>
    <w:rsid w:val="006A3D12"/>
    <w:rsid w:val="006A6C5C"/>
    <w:rsid w:val="006B0A73"/>
    <w:rsid w:val="006B2B5E"/>
    <w:rsid w:val="006B466B"/>
    <w:rsid w:val="006B5417"/>
    <w:rsid w:val="006B5745"/>
    <w:rsid w:val="006B65FF"/>
    <w:rsid w:val="006C55EF"/>
    <w:rsid w:val="006D0000"/>
    <w:rsid w:val="006D0B75"/>
    <w:rsid w:val="006D5954"/>
    <w:rsid w:val="006D5CBB"/>
    <w:rsid w:val="006D6E29"/>
    <w:rsid w:val="006E0C27"/>
    <w:rsid w:val="006E17D4"/>
    <w:rsid w:val="006E1A70"/>
    <w:rsid w:val="006E2811"/>
    <w:rsid w:val="006E4356"/>
    <w:rsid w:val="006E4515"/>
    <w:rsid w:val="006E7F56"/>
    <w:rsid w:val="006F1066"/>
    <w:rsid w:val="006F2223"/>
    <w:rsid w:val="006F2D51"/>
    <w:rsid w:val="006F3D8B"/>
    <w:rsid w:val="006F6139"/>
    <w:rsid w:val="006F7FEB"/>
    <w:rsid w:val="00700B4C"/>
    <w:rsid w:val="00700D4E"/>
    <w:rsid w:val="00704C1B"/>
    <w:rsid w:val="00707E4D"/>
    <w:rsid w:val="00710127"/>
    <w:rsid w:val="00710BB4"/>
    <w:rsid w:val="00711CAA"/>
    <w:rsid w:val="00712BE6"/>
    <w:rsid w:val="00713A8E"/>
    <w:rsid w:val="00713B64"/>
    <w:rsid w:val="00713B81"/>
    <w:rsid w:val="0071442A"/>
    <w:rsid w:val="007146C8"/>
    <w:rsid w:val="00716ACF"/>
    <w:rsid w:val="007175DC"/>
    <w:rsid w:val="00720092"/>
    <w:rsid w:val="00720477"/>
    <w:rsid w:val="00720D2D"/>
    <w:rsid w:val="0072471E"/>
    <w:rsid w:val="00724AC8"/>
    <w:rsid w:val="00724BAF"/>
    <w:rsid w:val="00725C8E"/>
    <w:rsid w:val="00725DAF"/>
    <w:rsid w:val="007303BA"/>
    <w:rsid w:val="00732D1F"/>
    <w:rsid w:val="00733F0D"/>
    <w:rsid w:val="0073443D"/>
    <w:rsid w:val="00735B97"/>
    <w:rsid w:val="00736400"/>
    <w:rsid w:val="00740C37"/>
    <w:rsid w:val="007415C1"/>
    <w:rsid w:val="00741E71"/>
    <w:rsid w:val="007430B1"/>
    <w:rsid w:val="00745CA0"/>
    <w:rsid w:val="00747FD4"/>
    <w:rsid w:val="0075103C"/>
    <w:rsid w:val="00751C73"/>
    <w:rsid w:val="00752BA5"/>
    <w:rsid w:val="007530DA"/>
    <w:rsid w:val="00755262"/>
    <w:rsid w:val="007567CA"/>
    <w:rsid w:val="0076656F"/>
    <w:rsid w:val="0076674F"/>
    <w:rsid w:val="00767159"/>
    <w:rsid w:val="00770313"/>
    <w:rsid w:val="00771165"/>
    <w:rsid w:val="007814C3"/>
    <w:rsid w:val="00783A0F"/>
    <w:rsid w:val="007840EB"/>
    <w:rsid w:val="007904E0"/>
    <w:rsid w:val="00791005"/>
    <w:rsid w:val="007911BA"/>
    <w:rsid w:val="00792C50"/>
    <w:rsid w:val="007978D4"/>
    <w:rsid w:val="007A26A5"/>
    <w:rsid w:val="007A3A16"/>
    <w:rsid w:val="007A51A0"/>
    <w:rsid w:val="007B1481"/>
    <w:rsid w:val="007B1A6B"/>
    <w:rsid w:val="007B1AF1"/>
    <w:rsid w:val="007B1F7C"/>
    <w:rsid w:val="007B2BCB"/>
    <w:rsid w:val="007B2F87"/>
    <w:rsid w:val="007B3DCC"/>
    <w:rsid w:val="007B40C6"/>
    <w:rsid w:val="007B5B1D"/>
    <w:rsid w:val="007B5C70"/>
    <w:rsid w:val="007B5FFA"/>
    <w:rsid w:val="007B723C"/>
    <w:rsid w:val="007C0FE6"/>
    <w:rsid w:val="007C495D"/>
    <w:rsid w:val="007C5683"/>
    <w:rsid w:val="007C5C0B"/>
    <w:rsid w:val="007C6DD9"/>
    <w:rsid w:val="007C765B"/>
    <w:rsid w:val="007C7C60"/>
    <w:rsid w:val="007D33E6"/>
    <w:rsid w:val="007D3A82"/>
    <w:rsid w:val="007D573D"/>
    <w:rsid w:val="007D5D87"/>
    <w:rsid w:val="007D789C"/>
    <w:rsid w:val="007E051B"/>
    <w:rsid w:val="007E22CE"/>
    <w:rsid w:val="007E6035"/>
    <w:rsid w:val="007E6229"/>
    <w:rsid w:val="007E701F"/>
    <w:rsid w:val="007E72F8"/>
    <w:rsid w:val="007F3667"/>
    <w:rsid w:val="007F3C14"/>
    <w:rsid w:val="007F56E3"/>
    <w:rsid w:val="007F60E9"/>
    <w:rsid w:val="0080127C"/>
    <w:rsid w:val="00804608"/>
    <w:rsid w:val="00804CED"/>
    <w:rsid w:val="00806CB8"/>
    <w:rsid w:val="00810616"/>
    <w:rsid w:val="00812266"/>
    <w:rsid w:val="008125ED"/>
    <w:rsid w:val="00812616"/>
    <w:rsid w:val="008129E5"/>
    <w:rsid w:val="00814483"/>
    <w:rsid w:val="00814715"/>
    <w:rsid w:val="008149DF"/>
    <w:rsid w:val="008168CF"/>
    <w:rsid w:val="00820947"/>
    <w:rsid w:val="00821ADC"/>
    <w:rsid w:val="00823791"/>
    <w:rsid w:val="00826AC5"/>
    <w:rsid w:val="00834ECB"/>
    <w:rsid w:val="00840C92"/>
    <w:rsid w:val="00842165"/>
    <w:rsid w:val="00842464"/>
    <w:rsid w:val="00842B97"/>
    <w:rsid w:val="008444F1"/>
    <w:rsid w:val="00845B9B"/>
    <w:rsid w:val="0084770A"/>
    <w:rsid w:val="00851458"/>
    <w:rsid w:val="008529E7"/>
    <w:rsid w:val="00852C22"/>
    <w:rsid w:val="008534C4"/>
    <w:rsid w:val="00853EDA"/>
    <w:rsid w:val="0085474A"/>
    <w:rsid w:val="00856130"/>
    <w:rsid w:val="0085676F"/>
    <w:rsid w:val="00857392"/>
    <w:rsid w:val="00857E0B"/>
    <w:rsid w:val="008621E0"/>
    <w:rsid w:val="008629FE"/>
    <w:rsid w:val="00864407"/>
    <w:rsid w:val="008665A6"/>
    <w:rsid w:val="0086670C"/>
    <w:rsid w:val="0087454E"/>
    <w:rsid w:val="008745D2"/>
    <w:rsid w:val="008759FF"/>
    <w:rsid w:val="008764DD"/>
    <w:rsid w:val="00876BFA"/>
    <w:rsid w:val="0088115E"/>
    <w:rsid w:val="00883FEB"/>
    <w:rsid w:val="008862CF"/>
    <w:rsid w:val="00895EA9"/>
    <w:rsid w:val="008969BF"/>
    <w:rsid w:val="008975E3"/>
    <w:rsid w:val="00897B08"/>
    <w:rsid w:val="008A009A"/>
    <w:rsid w:val="008A0DFA"/>
    <w:rsid w:val="008A10F5"/>
    <w:rsid w:val="008A20D2"/>
    <w:rsid w:val="008A28C2"/>
    <w:rsid w:val="008A3690"/>
    <w:rsid w:val="008A3E36"/>
    <w:rsid w:val="008A4C0A"/>
    <w:rsid w:val="008A4DE6"/>
    <w:rsid w:val="008B3A49"/>
    <w:rsid w:val="008B5B27"/>
    <w:rsid w:val="008B5D5A"/>
    <w:rsid w:val="008B71F2"/>
    <w:rsid w:val="008B734F"/>
    <w:rsid w:val="008C151B"/>
    <w:rsid w:val="008C230B"/>
    <w:rsid w:val="008C2613"/>
    <w:rsid w:val="008C2D66"/>
    <w:rsid w:val="008C2E3C"/>
    <w:rsid w:val="008D1CDC"/>
    <w:rsid w:val="008D2CE0"/>
    <w:rsid w:val="008D31AF"/>
    <w:rsid w:val="008D4238"/>
    <w:rsid w:val="008D4AEE"/>
    <w:rsid w:val="008D79A8"/>
    <w:rsid w:val="008E2A07"/>
    <w:rsid w:val="008E2CC6"/>
    <w:rsid w:val="008E6B92"/>
    <w:rsid w:val="008E7949"/>
    <w:rsid w:val="008F0931"/>
    <w:rsid w:val="008F4BB2"/>
    <w:rsid w:val="008F4FDB"/>
    <w:rsid w:val="008F6303"/>
    <w:rsid w:val="00902141"/>
    <w:rsid w:val="009038C1"/>
    <w:rsid w:val="00904314"/>
    <w:rsid w:val="009043F7"/>
    <w:rsid w:val="00904554"/>
    <w:rsid w:val="009120F8"/>
    <w:rsid w:val="00912F15"/>
    <w:rsid w:val="00914CC5"/>
    <w:rsid w:val="00916BBB"/>
    <w:rsid w:val="009212F2"/>
    <w:rsid w:val="00927D7B"/>
    <w:rsid w:val="0093244A"/>
    <w:rsid w:val="00934E1F"/>
    <w:rsid w:val="009401AF"/>
    <w:rsid w:val="00940BE1"/>
    <w:rsid w:val="00940DEF"/>
    <w:rsid w:val="009410EA"/>
    <w:rsid w:val="00942035"/>
    <w:rsid w:val="00942F0C"/>
    <w:rsid w:val="00942F46"/>
    <w:rsid w:val="0094693C"/>
    <w:rsid w:val="009474AB"/>
    <w:rsid w:val="0095256C"/>
    <w:rsid w:val="00953CB3"/>
    <w:rsid w:val="00955F7A"/>
    <w:rsid w:val="00957E42"/>
    <w:rsid w:val="00961B9A"/>
    <w:rsid w:val="00962A53"/>
    <w:rsid w:val="00963680"/>
    <w:rsid w:val="009666C4"/>
    <w:rsid w:val="009678B5"/>
    <w:rsid w:val="0097128D"/>
    <w:rsid w:val="00972D0F"/>
    <w:rsid w:val="00974B8C"/>
    <w:rsid w:val="00974C1A"/>
    <w:rsid w:val="00975C99"/>
    <w:rsid w:val="009766BF"/>
    <w:rsid w:val="00977B15"/>
    <w:rsid w:val="00983347"/>
    <w:rsid w:val="009849BB"/>
    <w:rsid w:val="00991616"/>
    <w:rsid w:val="0099165B"/>
    <w:rsid w:val="009923BA"/>
    <w:rsid w:val="00993E70"/>
    <w:rsid w:val="009A0779"/>
    <w:rsid w:val="009A0F94"/>
    <w:rsid w:val="009A3A8A"/>
    <w:rsid w:val="009A5C6D"/>
    <w:rsid w:val="009B0A75"/>
    <w:rsid w:val="009B0A7A"/>
    <w:rsid w:val="009B1C05"/>
    <w:rsid w:val="009B2900"/>
    <w:rsid w:val="009B2B44"/>
    <w:rsid w:val="009C04A0"/>
    <w:rsid w:val="009C3C03"/>
    <w:rsid w:val="009C4F12"/>
    <w:rsid w:val="009C6A79"/>
    <w:rsid w:val="009D0458"/>
    <w:rsid w:val="009D3CFC"/>
    <w:rsid w:val="009D3DBC"/>
    <w:rsid w:val="009D4DA4"/>
    <w:rsid w:val="009D5EC3"/>
    <w:rsid w:val="009D6CDF"/>
    <w:rsid w:val="009D7C02"/>
    <w:rsid w:val="009E02EB"/>
    <w:rsid w:val="009E3019"/>
    <w:rsid w:val="009E3B07"/>
    <w:rsid w:val="009E46AF"/>
    <w:rsid w:val="009E70D1"/>
    <w:rsid w:val="009E7251"/>
    <w:rsid w:val="009F11AE"/>
    <w:rsid w:val="009F317B"/>
    <w:rsid w:val="009F4FB1"/>
    <w:rsid w:val="009F53BD"/>
    <w:rsid w:val="009F571E"/>
    <w:rsid w:val="009F7067"/>
    <w:rsid w:val="00A03D8B"/>
    <w:rsid w:val="00A04682"/>
    <w:rsid w:val="00A04A86"/>
    <w:rsid w:val="00A05CC1"/>
    <w:rsid w:val="00A121A8"/>
    <w:rsid w:val="00A131D8"/>
    <w:rsid w:val="00A213EC"/>
    <w:rsid w:val="00A2337D"/>
    <w:rsid w:val="00A24B5D"/>
    <w:rsid w:val="00A339BB"/>
    <w:rsid w:val="00A33FA0"/>
    <w:rsid w:val="00A36967"/>
    <w:rsid w:val="00A37587"/>
    <w:rsid w:val="00A412A8"/>
    <w:rsid w:val="00A434DE"/>
    <w:rsid w:val="00A43C2F"/>
    <w:rsid w:val="00A44B5F"/>
    <w:rsid w:val="00A44F44"/>
    <w:rsid w:val="00A452A7"/>
    <w:rsid w:val="00A4538A"/>
    <w:rsid w:val="00A50737"/>
    <w:rsid w:val="00A50FE2"/>
    <w:rsid w:val="00A5526A"/>
    <w:rsid w:val="00A57031"/>
    <w:rsid w:val="00A5713E"/>
    <w:rsid w:val="00A60A47"/>
    <w:rsid w:val="00A60DDC"/>
    <w:rsid w:val="00A61752"/>
    <w:rsid w:val="00A6224A"/>
    <w:rsid w:val="00A65CE5"/>
    <w:rsid w:val="00A65EA2"/>
    <w:rsid w:val="00A67382"/>
    <w:rsid w:val="00A70D9C"/>
    <w:rsid w:val="00A71874"/>
    <w:rsid w:val="00A7363F"/>
    <w:rsid w:val="00A73675"/>
    <w:rsid w:val="00A74ACB"/>
    <w:rsid w:val="00A825A2"/>
    <w:rsid w:val="00A86AED"/>
    <w:rsid w:val="00A877DE"/>
    <w:rsid w:val="00A93A17"/>
    <w:rsid w:val="00A96517"/>
    <w:rsid w:val="00AA0108"/>
    <w:rsid w:val="00AA129B"/>
    <w:rsid w:val="00AA2DEB"/>
    <w:rsid w:val="00AA4100"/>
    <w:rsid w:val="00AA44EB"/>
    <w:rsid w:val="00AA503A"/>
    <w:rsid w:val="00AA5B49"/>
    <w:rsid w:val="00AA670A"/>
    <w:rsid w:val="00AA69D9"/>
    <w:rsid w:val="00AB04BD"/>
    <w:rsid w:val="00AB06FF"/>
    <w:rsid w:val="00AB10FB"/>
    <w:rsid w:val="00AB12F1"/>
    <w:rsid w:val="00AB130D"/>
    <w:rsid w:val="00AB3183"/>
    <w:rsid w:val="00AB75F7"/>
    <w:rsid w:val="00AC12DA"/>
    <w:rsid w:val="00AC52DA"/>
    <w:rsid w:val="00AC547D"/>
    <w:rsid w:val="00AC6AB8"/>
    <w:rsid w:val="00AC6C5C"/>
    <w:rsid w:val="00AC7843"/>
    <w:rsid w:val="00AD0F1A"/>
    <w:rsid w:val="00AD1282"/>
    <w:rsid w:val="00AD2D5C"/>
    <w:rsid w:val="00AD30C8"/>
    <w:rsid w:val="00AD78DC"/>
    <w:rsid w:val="00AD7929"/>
    <w:rsid w:val="00AE6E29"/>
    <w:rsid w:val="00AF03D5"/>
    <w:rsid w:val="00AF3B9A"/>
    <w:rsid w:val="00AF405C"/>
    <w:rsid w:val="00AF6477"/>
    <w:rsid w:val="00B016CF"/>
    <w:rsid w:val="00B0352D"/>
    <w:rsid w:val="00B053D6"/>
    <w:rsid w:val="00B06650"/>
    <w:rsid w:val="00B119D5"/>
    <w:rsid w:val="00B13BE4"/>
    <w:rsid w:val="00B14181"/>
    <w:rsid w:val="00B14AAC"/>
    <w:rsid w:val="00B15A5A"/>
    <w:rsid w:val="00B15D40"/>
    <w:rsid w:val="00B1640F"/>
    <w:rsid w:val="00B1669C"/>
    <w:rsid w:val="00B17C4A"/>
    <w:rsid w:val="00B21683"/>
    <w:rsid w:val="00B22C6C"/>
    <w:rsid w:val="00B22DD6"/>
    <w:rsid w:val="00B27611"/>
    <w:rsid w:val="00B27F98"/>
    <w:rsid w:val="00B3191A"/>
    <w:rsid w:val="00B31F62"/>
    <w:rsid w:val="00B32475"/>
    <w:rsid w:val="00B37483"/>
    <w:rsid w:val="00B4007A"/>
    <w:rsid w:val="00B43BD4"/>
    <w:rsid w:val="00B44217"/>
    <w:rsid w:val="00B44DB9"/>
    <w:rsid w:val="00B53DF0"/>
    <w:rsid w:val="00B55C54"/>
    <w:rsid w:val="00B55DC3"/>
    <w:rsid w:val="00B5660B"/>
    <w:rsid w:val="00B61BF6"/>
    <w:rsid w:val="00B668A2"/>
    <w:rsid w:val="00B67B54"/>
    <w:rsid w:val="00B72236"/>
    <w:rsid w:val="00B750BC"/>
    <w:rsid w:val="00B85F47"/>
    <w:rsid w:val="00B86BAA"/>
    <w:rsid w:val="00B87676"/>
    <w:rsid w:val="00B879DE"/>
    <w:rsid w:val="00B9251E"/>
    <w:rsid w:val="00B92A5D"/>
    <w:rsid w:val="00B93C41"/>
    <w:rsid w:val="00B93E9C"/>
    <w:rsid w:val="00B93ED6"/>
    <w:rsid w:val="00B94119"/>
    <w:rsid w:val="00B94599"/>
    <w:rsid w:val="00B9736A"/>
    <w:rsid w:val="00BA1FAC"/>
    <w:rsid w:val="00BA20D5"/>
    <w:rsid w:val="00BA35F6"/>
    <w:rsid w:val="00BA5F08"/>
    <w:rsid w:val="00BA6335"/>
    <w:rsid w:val="00BB10B4"/>
    <w:rsid w:val="00BB1337"/>
    <w:rsid w:val="00BB2082"/>
    <w:rsid w:val="00BB23BE"/>
    <w:rsid w:val="00BB5EB8"/>
    <w:rsid w:val="00BB65DD"/>
    <w:rsid w:val="00BB7A59"/>
    <w:rsid w:val="00BC0BFC"/>
    <w:rsid w:val="00BC204F"/>
    <w:rsid w:val="00BC38F5"/>
    <w:rsid w:val="00BC68C7"/>
    <w:rsid w:val="00BC6F25"/>
    <w:rsid w:val="00BC7FA7"/>
    <w:rsid w:val="00BD0547"/>
    <w:rsid w:val="00BD095D"/>
    <w:rsid w:val="00BD0F11"/>
    <w:rsid w:val="00BD19D8"/>
    <w:rsid w:val="00BD2AA8"/>
    <w:rsid w:val="00BD57B7"/>
    <w:rsid w:val="00BD696A"/>
    <w:rsid w:val="00BE2067"/>
    <w:rsid w:val="00BE2DBC"/>
    <w:rsid w:val="00BE2FB1"/>
    <w:rsid w:val="00BE48D8"/>
    <w:rsid w:val="00BE70B7"/>
    <w:rsid w:val="00BF31AC"/>
    <w:rsid w:val="00BF3856"/>
    <w:rsid w:val="00BF4A8E"/>
    <w:rsid w:val="00BF4EFC"/>
    <w:rsid w:val="00BF5A90"/>
    <w:rsid w:val="00BF61B1"/>
    <w:rsid w:val="00C000BD"/>
    <w:rsid w:val="00C00465"/>
    <w:rsid w:val="00C02D2C"/>
    <w:rsid w:val="00C04393"/>
    <w:rsid w:val="00C04A1D"/>
    <w:rsid w:val="00C04EFC"/>
    <w:rsid w:val="00C05582"/>
    <w:rsid w:val="00C0785E"/>
    <w:rsid w:val="00C13F36"/>
    <w:rsid w:val="00C14817"/>
    <w:rsid w:val="00C1577B"/>
    <w:rsid w:val="00C20689"/>
    <w:rsid w:val="00C2688B"/>
    <w:rsid w:val="00C31440"/>
    <w:rsid w:val="00C314EE"/>
    <w:rsid w:val="00C353A7"/>
    <w:rsid w:val="00C355DC"/>
    <w:rsid w:val="00C40CDA"/>
    <w:rsid w:val="00C40D15"/>
    <w:rsid w:val="00C40E71"/>
    <w:rsid w:val="00C42A83"/>
    <w:rsid w:val="00C46532"/>
    <w:rsid w:val="00C5130D"/>
    <w:rsid w:val="00C51854"/>
    <w:rsid w:val="00C523B7"/>
    <w:rsid w:val="00C5258C"/>
    <w:rsid w:val="00C56D56"/>
    <w:rsid w:val="00C5741C"/>
    <w:rsid w:val="00C57D15"/>
    <w:rsid w:val="00C61EC5"/>
    <w:rsid w:val="00C62DB1"/>
    <w:rsid w:val="00C64FA2"/>
    <w:rsid w:val="00C652E1"/>
    <w:rsid w:val="00C70ADF"/>
    <w:rsid w:val="00C71B29"/>
    <w:rsid w:val="00C734D2"/>
    <w:rsid w:val="00C7410D"/>
    <w:rsid w:val="00C75CC7"/>
    <w:rsid w:val="00C75DF9"/>
    <w:rsid w:val="00C7602E"/>
    <w:rsid w:val="00C8401F"/>
    <w:rsid w:val="00C84546"/>
    <w:rsid w:val="00C85039"/>
    <w:rsid w:val="00C8520A"/>
    <w:rsid w:val="00C85EA2"/>
    <w:rsid w:val="00C869E9"/>
    <w:rsid w:val="00C86E1A"/>
    <w:rsid w:val="00C8743C"/>
    <w:rsid w:val="00C87449"/>
    <w:rsid w:val="00C91266"/>
    <w:rsid w:val="00C94AD1"/>
    <w:rsid w:val="00C94F11"/>
    <w:rsid w:val="00C95419"/>
    <w:rsid w:val="00C97591"/>
    <w:rsid w:val="00CA07A4"/>
    <w:rsid w:val="00CA0919"/>
    <w:rsid w:val="00CA0CD4"/>
    <w:rsid w:val="00CA2BA0"/>
    <w:rsid w:val="00CA3D12"/>
    <w:rsid w:val="00CA3FC8"/>
    <w:rsid w:val="00CA4737"/>
    <w:rsid w:val="00CA6F96"/>
    <w:rsid w:val="00CA7CE9"/>
    <w:rsid w:val="00CB3239"/>
    <w:rsid w:val="00CB6C3B"/>
    <w:rsid w:val="00CC0CB6"/>
    <w:rsid w:val="00CC1410"/>
    <w:rsid w:val="00CC1F42"/>
    <w:rsid w:val="00CC2A52"/>
    <w:rsid w:val="00CC4981"/>
    <w:rsid w:val="00CC6C7F"/>
    <w:rsid w:val="00CD07D5"/>
    <w:rsid w:val="00CD27DB"/>
    <w:rsid w:val="00CE2036"/>
    <w:rsid w:val="00CF0D1E"/>
    <w:rsid w:val="00CF1A53"/>
    <w:rsid w:val="00CF2515"/>
    <w:rsid w:val="00CF32FE"/>
    <w:rsid w:val="00CF7437"/>
    <w:rsid w:val="00D0130E"/>
    <w:rsid w:val="00D021D6"/>
    <w:rsid w:val="00D036D5"/>
    <w:rsid w:val="00D03DFD"/>
    <w:rsid w:val="00D1061F"/>
    <w:rsid w:val="00D10C58"/>
    <w:rsid w:val="00D14F32"/>
    <w:rsid w:val="00D15164"/>
    <w:rsid w:val="00D16EE3"/>
    <w:rsid w:val="00D17166"/>
    <w:rsid w:val="00D204A0"/>
    <w:rsid w:val="00D22FC0"/>
    <w:rsid w:val="00D233BE"/>
    <w:rsid w:val="00D250C0"/>
    <w:rsid w:val="00D271D8"/>
    <w:rsid w:val="00D3079A"/>
    <w:rsid w:val="00D30CF8"/>
    <w:rsid w:val="00D326AB"/>
    <w:rsid w:val="00D32DB2"/>
    <w:rsid w:val="00D33791"/>
    <w:rsid w:val="00D345EC"/>
    <w:rsid w:val="00D34A3E"/>
    <w:rsid w:val="00D351CD"/>
    <w:rsid w:val="00D35399"/>
    <w:rsid w:val="00D35446"/>
    <w:rsid w:val="00D36E02"/>
    <w:rsid w:val="00D37AC3"/>
    <w:rsid w:val="00D400E2"/>
    <w:rsid w:val="00D411A1"/>
    <w:rsid w:val="00D4588D"/>
    <w:rsid w:val="00D47860"/>
    <w:rsid w:val="00D51489"/>
    <w:rsid w:val="00D52B5C"/>
    <w:rsid w:val="00D537A6"/>
    <w:rsid w:val="00D56069"/>
    <w:rsid w:val="00D56347"/>
    <w:rsid w:val="00D604CD"/>
    <w:rsid w:val="00D636E6"/>
    <w:rsid w:val="00D67932"/>
    <w:rsid w:val="00D67D4C"/>
    <w:rsid w:val="00D705E8"/>
    <w:rsid w:val="00D70647"/>
    <w:rsid w:val="00D71713"/>
    <w:rsid w:val="00D7427F"/>
    <w:rsid w:val="00D77926"/>
    <w:rsid w:val="00D77DBA"/>
    <w:rsid w:val="00D80492"/>
    <w:rsid w:val="00D80CD4"/>
    <w:rsid w:val="00D81ED6"/>
    <w:rsid w:val="00D83322"/>
    <w:rsid w:val="00D8455A"/>
    <w:rsid w:val="00D853E9"/>
    <w:rsid w:val="00D86B74"/>
    <w:rsid w:val="00D96372"/>
    <w:rsid w:val="00DA04FC"/>
    <w:rsid w:val="00DA3187"/>
    <w:rsid w:val="00DA3597"/>
    <w:rsid w:val="00DA481D"/>
    <w:rsid w:val="00DA6057"/>
    <w:rsid w:val="00DB20F9"/>
    <w:rsid w:val="00DB6030"/>
    <w:rsid w:val="00DB61A1"/>
    <w:rsid w:val="00DB7D78"/>
    <w:rsid w:val="00DC1231"/>
    <w:rsid w:val="00DC17A6"/>
    <w:rsid w:val="00DC5335"/>
    <w:rsid w:val="00DC5670"/>
    <w:rsid w:val="00DC58B3"/>
    <w:rsid w:val="00DC70B0"/>
    <w:rsid w:val="00DD0B55"/>
    <w:rsid w:val="00DD13D1"/>
    <w:rsid w:val="00DD4FAA"/>
    <w:rsid w:val="00DD54F4"/>
    <w:rsid w:val="00DD5847"/>
    <w:rsid w:val="00DD6444"/>
    <w:rsid w:val="00DE01CD"/>
    <w:rsid w:val="00DE2A2E"/>
    <w:rsid w:val="00DE3023"/>
    <w:rsid w:val="00DE31F3"/>
    <w:rsid w:val="00DE46A7"/>
    <w:rsid w:val="00DE5D01"/>
    <w:rsid w:val="00DF303E"/>
    <w:rsid w:val="00DF332F"/>
    <w:rsid w:val="00DF583D"/>
    <w:rsid w:val="00DF76A7"/>
    <w:rsid w:val="00E02E8A"/>
    <w:rsid w:val="00E079B3"/>
    <w:rsid w:val="00E12595"/>
    <w:rsid w:val="00E12F98"/>
    <w:rsid w:val="00E132C7"/>
    <w:rsid w:val="00E146EE"/>
    <w:rsid w:val="00E16047"/>
    <w:rsid w:val="00E1751A"/>
    <w:rsid w:val="00E22502"/>
    <w:rsid w:val="00E2428E"/>
    <w:rsid w:val="00E25672"/>
    <w:rsid w:val="00E25DC2"/>
    <w:rsid w:val="00E25FCC"/>
    <w:rsid w:val="00E26D1F"/>
    <w:rsid w:val="00E27917"/>
    <w:rsid w:val="00E27C92"/>
    <w:rsid w:val="00E27CC0"/>
    <w:rsid w:val="00E309B2"/>
    <w:rsid w:val="00E30C77"/>
    <w:rsid w:val="00E312FA"/>
    <w:rsid w:val="00E34796"/>
    <w:rsid w:val="00E35CB2"/>
    <w:rsid w:val="00E37A7C"/>
    <w:rsid w:val="00E37E15"/>
    <w:rsid w:val="00E42C06"/>
    <w:rsid w:val="00E4352B"/>
    <w:rsid w:val="00E44D0B"/>
    <w:rsid w:val="00E45810"/>
    <w:rsid w:val="00E469B3"/>
    <w:rsid w:val="00E46B00"/>
    <w:rsid w:val="00E50861"/>
    <w:rsid w:val="00E51B07"/>
    <w:rsid w:val="00E54863"/>
    <w:rsid w:val="00E55279"/>
    <w:rsid w:val="00E629CE"/>
    <w:rsid w:val="00E65EA8"/>
    <w:rsid w:val="00E67646"/>
    <w:rsid w:val="00E67683"/>
    <w:rsid w:val="00E7191B"/>
    <w:rsid w:val="00E72BC1"/>
    <w:rsid w:val="00E745F1"/>
    <w:rsid w:val="00E748F0"/>
    <w:rsid w:val="00E75467"/>
    <w:rsid w:val="00E80C3E"/>
    <w:rsid w:val="00E81111"/>
    <w:rsid w:val="00E83344"/>
    <w:rsid w:val="00E8493D"/>
    <w:rsid w:val="00E85BA9"/>
    <w:rsid w:val="00E9071F"/>
    <w:rsid w:val="00E92F2D"/>
    <w:rsid w:val="00E95158"/>
    <w:rsid w:val="00E962BC"/>
    <w:rsid w:val="00E9789F"/>
    <w:rsid w:val="00EA1764"/>
    <w:rsid w:val="00EA1E98"/>
    <w:rsid w:val="00EA5F71"/>
    <w:rsid w:val="00EB013E"/>
    <w:rsid w:val="00EB1C75"/>
    <w:rsid w:val="00EB21E3"/>
    <w:rsid w:val="00EB235C"/>
    <w:rsid w:val="00EB2362"/>
    <w:rsid w:val="00EB2850"/>
    <w:rsid w:val="00EB2BAF"/>
    <w:rsid w:val="00EB3818"/>
    <w:rsid w:val="00EB397B"/>
    <w:rsid w:val="00EB63C9"/>
    <w:rsid w:val="00EB72E3"/>
    <w:rsid w:val="00EC09E6"/>
    <w:rsid w:val="00EC2273"/>
    <w:rsid w:val="00EC31B6"/>
    <w:rsid w:val="00EC6A2B"/>
    <w:rsid w:val="00EC75D7"/>
    <w:rsid w:val="00ED3B1D"/>
    <w:rsid w:val="00ED5D0A"/>
    <w:rsid w:val="00EE0D65"/>
    <w:rsid w:val="00EE21F0"/>
    <w:rsid w:val="00EE5192"/>
    <w:rsid w:val="00EF30D0"/>
    <w:rsid w:val="00EF4B1C"/>
    <w:rsid w:val="00EF595E"/>
    <w:rsid w:val="00F01F50"/>
    <w:rsid w:val="00F048A0"/>
    <w:rsid w:val="00F11D74"/>
    <w:rsid w:val="00F13892"/>
    <w:rsid w:val="00F14BB7"/>
    <w:rsid w:val="00F1754B"/>
    <w:rsid w:val="00F22302"/>
    <w:rsid w:val="00F240C8"/>
    <w:rsid w:val="00F2519F"/>
    <w:rsid w:val="00F254BF"/>
    <w:rsid w:val="00F2552F"/>
    <w:rsid w:val="00F30BA2"/>
    <w:rsid w:val="00F32AEC"/>
    <w:rsid w:val="00F33F26"/>
    <w:rsid w:val="00F40E17"/>
    <w:rsid w:val="00F41415"/>
    <w:rsid w:val="00F42984"/>
    <w:rsid w:val="00F43E17"/>
    <w:rsid w:val="00F47503"/>
    <w:rsid w:val="00F5216E"/>
    <w:rsid w:val="00F52329"/>
    <w:rsid w:val="00F55A5A"/>
    <w:rsid w:val="00F569CE"/>
    <w:rsid w:val="00F63019"/>
    <w:rsid w:val="00F63A0B"/>
    <w:rsid w:val="00F64F23"/>
    <w:rsid w:val="00F66BE9"/>
    <w:rsid w:val="00F66F57"/>
    <w:rsid w:val="00F6713D"/>
    <w:rsid w:val="00F70990"/>
    <w:rsid w:val="00F7178D"/>
    <w:rsid w:val="00F73E47"/>
    <w:rsid w:val="00F74AEC"/>
    <w:rsid w:val="00F75660"/>
    <w:rsid w:val="00F76246"/>
    <w:rsid w:val="00F7671F"/>
    <w:rsid w:val="00F77CD6"/>
    <w:rsid w:val="00F80302"/>
    <w:rsid w:val="00F81901"/>
    <w:rsid w:val="00F83C68"/>
    <w:rsid w:val="00F845BA"/>
    <w:rsid w:val="00F85568"/>
    <w:rsid w:val="00F8752F"/>
    <w:rsid w:val="00F87F56"/>
    <w:rsid w:val="00F9011D"/>
    <w:rsid w:val="00F93961"/>
    <w:rsid w:val="00F951C3"/>
    <w:rsid w:val="00F97592"/>
    <w:rsid w:val="00FA1EBC"/>
    <w:rsid w:val="00FA37C5"/>
    <w:rsid w:val="00FA59B3"/>
    <w:rsid w:val="00FB015D"/>
    <w:rsid w:val="00FB1CE5"/>
    <w:rsid w:val="00FB2014"/>
    <w:rsid w:val="00FB5D2D"/>
    <w:rsid w:val="00FB7616"/>
    <w:rsid w:val="00FB7620"/>
    <w:rsid w:val="00FC0995"/>
    <w:rsid w:val="00FC174E"/>
    <w:rsid w:val="00FC27AD"/>
    <w:rsid w:val="00FC2AC7"/>
    <w:rsid w:val="00FC2E4A"/>
    <w:rsid w:val="00FC31FE"/>
    <w:rsid w:val="00FC50B0"/>
    <w:rsid w:val="00FC50EA"/>
    <w:rsid w:val="00FC5CEA"/>
    <w:rsid w:val="00FD0A6F"/>
    <w:rsid w:val="00FD1259"/>
    <w:rsid w:val="00FD2947"/>
    <w:rsid w:val="00FD2A2A"/>
    <w:rsid w:val="00FD71CA"/>
    <w:rsid w:val="00FE2608"/>
    <w:rsid w:val="00FE48F3"/>
    <w:rsid w:val="00FE6206"/>
    <w:rsid w:val="00FE62BB"/>
    <w:rsid w:val="00FE70D6"/>
    <w:rsid w:val="00FE72BB"/>
    <w:rsid w:val="00FE736C"/>
    <w:rsid w:val="00FF3FD6"/>
    <w:rsid w:val="00FF43D1"/>
    <w:rsid w:val="00FF6A5B"/>
    <w:rsid w:val="00FF6C49"/>
    <w:rsid w:val="00FF735F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D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1FF"/>
    <w:rPr>
      <w:rFonts w:ascii="Times New Roman" w:hAnsi="Times New Roman"/>
      <w:sz w:val="24"/>
    </w:rPr>
  </w:style>
  <w:style w:type="paragraph" w:styleId="Nadpis1">
    <w:name w:val="heading 1"/>
    <w:next w:val="Normln"/>
    <w:link w:val="Nadpis1Char"/>
    <w:rsid w:val="009410EA"/>
    <w:pPr>
      <w:keepNext/>
      <w:widowControl w:val="0"/>
      <w:suppressAutoHyphens/>
      <w:autoSpaceDN w:val="0"/>
      <w:spacing w:before="480" w:after="0" w:line="276" w:lineRule="auto"/>
      <w:textAlignment w:val="baseline"/>
      <w:outlineLvl w:val="0"/>
    </w:pPr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10EA"/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Zhlav">
    <w:name w:val="header"/>
    <w:basedOn w:val="Normln"/>
    <w:link w:val="ZhlavChar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D0F1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F1A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AD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013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1B5E20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62BB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1B5E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4F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1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19237A"/>
    <w:pPr>
      <w:spacing w:after="100"/>
      <w:ind w:left="240"/>
    </w:pPr>
  </w:style>
  <w:style w:type="paragraph" w:styleId="Normlnweb">
    <w:name w:val="Normal (Web)"/>
    <w:basedOn w:val="Normln"/>
    <w:uiPriority w:val="99"/>
    <w:semiHidden/>
    <w:unhideWhenUsed/>
    <w:rsid w:val="0031147B"/>
    <w:pPr>
      <w:spacing w:after="15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AC6AB8"/>
    <w:pPr>
      <w:tabs>
        <w:tab w:val="left" w:pos="-1980"/>
      </w:tabs>
      <w:spacing w:after="0" w:line="240" w:lineRule="auto"/>
      <w:ind w:right="70"/>
      <w:jc w:val="center"/>
    </w:pPr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C6AB8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customStyle="1" w:styleId="FrameContents">
    <w:name w:val="Frame Contents"/>
    <w:basedOn w:val="Normln"/>
    <w:qFormat/>
    <w:rsid w:val="00AC6AB8"/>
    <w:pPr>
      <w:spacing w:line="256" w:lineRule="auto"/>
    </w:pPr>
    <w:rPr>
      <w:rFonts w:eastAsia="Times New Roman" w:cs="Tahoma"/>
    </w:rPr>
  </w:style>
  <w:style w:type="character" w:customStyle="1" w:styleId="InternetLink">
    <w:name w:val="Internet Link"/>
    <w:basedOn w:val="Standardnpsmoodstavce"/>
    <w:rsid w:val="00287CDA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F1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13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137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3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137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D3B1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6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613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383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6F7A-788E-4F15-9475-BC4A5880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1937</Words>
  <Characters>11434</Characters>
  <Application>Microsoft Office Word</Application>
  <DocSecurity>0</DocSecurity>
  <Lines>95</Lines>
  <Paragraphs>26</Paragraphs>
  <ScaleCrop>false</ScaleCrop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2024-01-18T13:37:00Z</dcterms:created>
  <dcterms:modified xsi:type="dcterms:W3CDTF">2024-01-18T14:33:00Z</dcterms:modified>
</cp:coreProperties>
</file>